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1"/>
        <w:gridCol w:w="6827"/>
      </w:tblGrid>
      <w:tr w:rsidR="00A0735C" w:rsidRPr="00E9141D" w:rsidTr="00A0735C">
        <w:trPr>
          <w:trHeight w:val="142"/>
        </w:trPr>
        <w:tc>
          <w:tcPr>
            <w:tcW w:w="8388" w:type="dxa"/>
            <w:gridSpan w:val="2"/>
          </w:tcPr>
          <w:p w:rsidR="00A0735C" w:rsidRPr="00A0735C" w:rsidRDefault="00CA1437" w:rsidP="00A0735C">
            <w:pPr>
              <w:pStyle w:val="WBodyText"/>
              <w:jc w:val="center"/>
              <w:rPr>
                <w:b/>
                <w:color w:val="auto"/>
              </w:rPr>
            </w:pPr>
            <w:r>
              <w:rPr>
                <w:b/>
                <w:color w:val="auto"/>
              </w:rPr>
              <w:t xml:space="preserve">CareAlign </w:t>
            </w:r>
            <w:r w:rsidR="00010FD5">
              <w:rPr>
                <w:b/>
                <w:color w:val="auto"/>
              </w:rPr>
              <w:t xml:space="preserve">User </w:t>
            </w:r>
            <w:r>
              <w:rPr>
                <w:b/>
                <w:color w:val="auto"/>
              </w:rPr>
              <w:t>Groups</w:t>
            </w:r>
            <w:r w:rsidR="007E6C8D">
              <w:rPr>
                <w:b/>
                <w:color w:val="auto"/>
              </w:rPr>
              <w:t xml:space="preserve"> in </w:t>
            </w:r>
            <w:r w:rsidR="00EB7A5C">
              <w:rPr>
                <w:b/>
                <w:color w:val="auto"/>
              </w:rPr>
              <w:t xml:space="preserve"> 3.2</w:t>
            </w:r>
            <w:r w:rsidR="00620EDF">
              <w:rPr>
                <w:b/>
                <w:color w:val="auto"/>
              </w:rPr>
              <w:t>.</w:t>
            </w:r>
            <w:r w:rsidR="001A0FEC">
              <w:rPr>
                <w:b/>
                <w:color w:val="auto"/>
              </w:rPr>
              <w:t>10</w:t>
            </w:r>
            <w:r w:rsidR="00FF392C">
              <w:rPr>
                <w:b/>
                <w:color w:val="auto"/>
              </w:rPr>
              <w:t>.115</w:t>
            </w:r>
          </w:p>
        </w:tc>
      </w:tr>
      <w:tr w:rsidR="007E6C8D" w:rsidRPr="00E9141D" w:rsidTr="00A0735C">
        <w:trPr>
          <w:trHeight w:val="142"/>
        </w:trPr>
        <w:tc>
          <w:tcPr>
            <w:tcW w:w="1561" w:type="dxa"/>
          </w:tcPr>
          <w:p w:rsidR="00276D3F" w:rsidRDefault="00276D3F" w:rsidP="009633D3">
            <w:pPr>
              <w:spacing w:after="0"/>
              <w:rPr>
                <w:rFonts w:ascii="Arial" w:hAnsi="Arial" w:cs="Arial"/>
              </w:rPr>
            </w:pPr>
          </w:p>
          <w:p w:rsidR="00276D3F" w:rsidRDefault="00276D3F" w:rsidP="009633D3">
            <w:pPr>
              <w:spacing w:after="0"/>
              <w:rPr>
                <w:rFonts w:ascii="Arial" w:hAnsi="Arial" w:cs="Arial"/>
              </w:rPr>
            </w:pPr>
          </w:p>
          <w:p w:rsidR="00061BD1" w:rsidRDefault="007E6C8D" w:rsidP="009633D3">
            <w:pPr>
              <w:spacing w:after="0"/>
              <w:rPr>
                <w:rFonts w:ascii="Arial" w:hAnsi="Arial" w:cs="Arial"/>
              </w:rPr>
            </w:pPr>
            <w:r>
              <w:rPr>
                <w:rFonts w:ascii="Arial" w:hAnsi="Arial" w:cs="Arial"/>
              </w:rPr>
              <w:t>C</w:t>
            </w:r>
            <w:r w:rsidR="00061BD1">
              <w:rPr>
                <w:rFonts w:ascii="Arial" w:hAnsi="Arial" w:cs="Arial"/>
              </w:rPr>
              <w:t>are</w:t>
            </w:r>
            <w:r>
              <w:rPr>
                <w:rFonts w:ascii="Arial" w:hAnsi="Arial" w:cs="Arial"/>
              </w:rPr>
              <w:t>A</w:t>
            </w:r>
            <w:r w:rsidR="00061BD1">
              <w:rPr>
                <w:rFonts w:ascii="Arial" w:hAnsi="Arial" w:cs="Arial"/>
              </w:rPr>
              <w:t>lign</w:t>
            </w:r>
            <w:r>
              <w:rPr>
                <w:rFonts w:ascii="Arial" w:hAnsi="Arial" w:cs="Arial"/>
              </w:rPr>
              <w:t xml:space="preserve"> </w:t>
            </w:r>
          </w:p>
          <w:p w:rsidR="007E6C8D" w:rsidRDefault="00C83987" w:rsidP="009633D3">
            <w:pPr>
              <w:spacing w:after="0"/>
              <w:rPr>
                <w:rFonts w:ascii="Arial" w:hAnsi="Arial" w:cs="Arial"/>
              </w:rPr>
            </w:pPr>
            <w:r>
              <w:rPr>
                <w:rFonts w:ascii="Arial" w:hAnsi="Arial" w:cs="Arial"/>
              </w:rPr>
              <w:t>Groups</w:t>
            </w:r>
          </w:p>
        </w:tc>
        <w:tc>
          <w:tcPr>
            <w:tcW w:w="6827" w:type="dxa"/>
          </w:tcPr>
          <w:p w:rsidR="00276D3F" w:rsidRDefault="00276D3F" w:rsidP="00FB51F7">
            <w:pPr>
              <w:pStyle w:val="WBodyText"/>
              <w:rPr>
                <w:color w:val="auto"/>
              </w:rPr>
            </w:pPr>
          </w:p>
          <w:p w:rsidR="007E6C8D" w:rsidRDefault="00C83987" w:rsidP="00FB51F7">
            <w:pPr>
              <w:pStyle w:val="WBodyText"/>
              <w:rPr>
                <w:color w:val="auto"/>
              </w:rPr>
            </w:pPr>
            <w:r>
              <w:rPr>
                <w:color w:val="auto"/>
              </w:rPr>
              <w:t xml:space="preserve">User Group </w:t>
            </w:r>
            <w:r w:rsidR="00FB51F7">
              <w:rPr>
                <w:color w:val="auto"/>
              </w:rPr>
              <w:t xml:space="preserve">access and </w:t>
            </w:r>
            <w:r w:rsidR="007E6C8D">
              <w:rPr>
                <w:color w:val="auto"/>
              </w:rPr>
              <w:t>responsibilities</w:t>
            </w:r>
          </w:p>
          <w:p w:rsidR="00276D3F" w:rsidRDefault="00276D3F" w:rsidP="00FB51F7">
            <w:pPr>
              <w:pStyle w:val="WBodyText"/>
              <w:rPr>
                <w:color w:val="auto"/>
              </w:rPr>
            </w:pPr>
          </w:p>
        </w:tc>
      </w:tr>
      <w:tr w:rsidR="00A0735C" w:rsidRPr="00E9141D" w:rsidTr="00A0735C">
        <w:trPr>
          <w:trHeight w:val="142"/>
        </w:trPr>
        <w:tc>
          <w:tcPr>
            <w:tcW w:w="1561" w:type="dxa"/>
          </w:tcPr>
          <w:p w:rsidR="00576DC7" w:rsidRDefault="00576DC7" w:rsidP="009633D3">
            <w:pPr>
              <w:spacing w:after="0"/>
              <w:rPr>
                <w:rFonts w:ascii="Arial" w:hAnsi="Arial" w:cs="Arial"/>
              </w:rPr>
            </w:pPr>
            <w:r>
              <w:rPr>
                <w:rFonts w:ascii="Arial" w:hAnsi="Arial" w:cs="Arial"/>
              </w:rPr>
              <w:t xml:space="preserve">Super User aka </w:t>
            </w:r>
          </w:p>
          <w:p w:rsidR="007E6C8D" w:rsidRPr="001942D3" w:rsidRDefault="007E6C8D" w:rsidP="009633D3">
            <w:pPr>
              <w:spacing w:after="0"/>
              <w:rPr>
                <w:rFonts w:ascii="Arial" w:hAnsi="Arial" w:cs="Arial"/>
              </w:rPr>
            </w:pPr>
            <w:r>
              <w:rPr>
                <w:rFonts w:ascii="Arial" w:hAnsi="Arial" w:cs="Arial"/>
              </w:rPr>
              <w:t>System Administrator functionality</w:t>
            </w:r>
          </w:p>
        </w:tc>
        <w:tc>
          <w:tcPr>
            <w:tcW w:w="6827" w:type="dxa"/>
          </w:tcPr>
          <w:p w:rsidR="004622C0" w:rsidRDefault="000A341B" w:rsidP="001170D6">
            <w:pPr>
              <w:pStyle w:val="WBodyText"/>
              <w:rPr>
                <w:color w:val="auto"/>
              </w:rPr>
            </w:pPr>
            <w:r>
              <w:rPr>
                <w:color w:val="auto"/>
              </w:rPr>
              <w:t>The CA System Administrator</w:t>
            </w:r>
            <w:r w:rsidR="00576DC7">
              <w:rPr>
                <w:color w:val="auto"/>
              </w:rPr>
              <w:t xml:space="preserve"> [Super User]</w:t>
            </w:r>
            <w:r>
              <w:rPr>
                <w:color w:val="auto"/>
              </w:rPr>
              <w:t xml:space="preserve"> </w:t>
            </w:r>
            <w:r w:rsidR="00A0735C" w:rsidRPr="001170D6">
              <w:rPr>
                <w:color w:val="auto"/>
              </w:rPr>
              <w:t xml:space="preserve">will have </w:t>
            </w:r>
            <w:r w:rsidR="007E6C8D">
              <w:rPr>
                <w:color w:val="auto"/>
              </w:rPr>
              <w:t xml:space="preserve">full </w:t>
            </w:r>
            <w:r w:rsidR="00A0735C" w:rsidRPr="001170D6">
              <w:rPr>
                <w:color w:val="auto"/>
              </w:rPr>
              <w:t>access to all of the functionality</w:t>
            </w:r>
            <w:r w:rsidR="002C11DE">
              <w:rPr>
                <w:color w:val="auto"/>
              </w:rPr>
              <w:t xml:space="preserve"> and patient </w:t>
            </w:r>
            <w:r w:rsidR="00A0735C" w:rsidRPr="001170D6">
              <w:rPr>
                <w:color w:val="auto"/>
              </w:rPr>
              <w:t>data within all Vaults; this includes access that i</w:t>
            </w:r>
            <w:r>
              <w:rPr>
                <w:color w:val="auto"/>
              </w:rPr>
              <w:t>s granted with User Groups [</w:t>
            </w:r>
            <w:r w:rsidR="002C11DE">
              <w:rPr>
                <w:color w:val="auto"/>
              </w:rPr>
              <w:t xml:space="preserve">audit, </w:t>
            </w:r>
            <w:r w:rsidR="00A0735C" w:rsidRPr="001170D6">
              <w:rPr>
                <w:color w:val="auto"/>
              </w:rPr>
              <w:t xml:space="preserve">security override, </w:t>
            </w:r>
            <w:r w:rsidR="00FB4F0C">
              <w:rPr>
                <w:color w:val="auto"/>
              </w:rPr>
              <w:t xml:space="preserve">HIE Privacy and Security, State Review, </w:t>
            </w:r>
            <w:r w:rsidR="005456F9">
              <w:rPr>
                <w:color w:val="auto"/>
              </w:rPr>
              <w:t>Vault Administrator, Health Information M</w:t>
            </w:r>
            <w:r w:rsidR="006F2F31">
              <w:rPr>
                <w:color w:val="auto"/>
              </w:rPr>
              <w:t>anagement</w:t>
            </w:r>
            <w:r>
              <w:rPr>
                <w:color w:val="auto"/>
              </w:rPr>
              <w:t xml:space="preserve"> (HIM)</w:t>
            </w:r>
            <w:r w:rsidR="002C11DE">
              <w:rPr>
                <w:color w:val="auto"/>
              </w:rPr>
              <w:t>,</w:t>
            </w:r>
            <w:r w:rsidR="005456F9">
              <w:rPr>
                <w:color w:val="auto"/>
              </w:rPr>
              <w:t xml:space="preserve"> M</w:t>
            </w:r>
            <w:r w:rsidR="00A0735C" w:rsidRPr="001170D6">
              <w:rPr>
                <w:color w:val="auto"/>
              </w:rPr>
              <w:t>essa</w:t>
            </w:r>
            <w:r w:rsidR="005456F9">
              <w:rPr>
                <w:color w:val="auto"/>
              </w:rPr>
              <w:t>ge A</w:t>
            </w:r>
            <w:r w:rsidR="00A0735C" w:rsidRPr="001170D6">
              <w:rPr>
                <w:color w:val="auto"/>
              </w:rPr>
              <w:t>dministrator</w:t>
            </w:r>
            <w:r w:rsidR="004622C0" w:rsidRPr="005456F9">
              <w:rPr>
                <w:color w:val="auto"/>
              </w:rPr>
              <w:t>*</w:t>
            </w:r>
            <w:r w:rsidR="00A0735C" w:rsidRPr="001170D6">
              <w:rPr>
                <w:color w:val="auto"/>
              </w:rPr>
              <w:t xml:space="preserve"> and Security Groups (i.e. psychiatry)</w:t>
            </w:r>
            <w:r>
              <w:rPr>
                <w:color w:val="auto"/>
              </w:rPr>
              <w:t>]</w:t>
            </w:r>
            <w:r w:rsidR="00A0735C" w:rsidRPr="001170D6">
              <w:rPr>
                <w:color w:val="auto"/>
              </w:rPr>
              <w:t xml:space="preserve">. </w:t>
            </w:r>
            <w:r w:rsidR="00FF5347">
              <w:rPr>
                <w:color w:val="auto"/>
              </w:rPr>
              <w:t xml:space="preserve">The System Administrator has the ability to create and view all Reports, and </w:t>
            </w:r>
            <w:r w:rsidR="004C2BF9">
              <w:rPr>
                <w:color w:val="auto"/>
              </w:rPr>
              <w:t xml:space="preserve">has access to </w:t>
            </w:r>
            <w:r w:rsidR="006F2F31">
              <w:rPr>
                <w:color w:val="auto"/>
              </w:rPr>
              <w:t>other administrative functions that are not included within specific User Groups; this include Content Management, Manage R</w:t>
            </w:r>
            <w:r w:rsidR="006F2F31" w:rsidRPr="00575179">
              <w:rPr>
                <w:color w:val="auto"/>
              </w:rPr>
              <w:t>esources (links)</w:t>
            </w:r>
            <w:r w:rsidR="006F2F31">
              <w:rPr>
                <w:color w:val="auto"/>
              </w:rPr>
              <w:t>, M</w:t>
            </w:r>
            <w:r w:rsidR="0022047C" w:rsidRPr="00575179">
              <w:rPr>
                <w:color w:val="auto"/>
              </w:rPr>
              <w:t>anage Single Sign On</w:t>
            </w:r>
            <w:r w:rsidR="006F2F31">
              <w:rPr>
                <w:color w:val="auto"/>
              </w:rPr>
              <w:t>, Trusted Networks</w:t>
            </w:r>
            <w:r w:rsidR="00FF5347">
              <w:rPr>
                <w:color w:val="auto"/>
              </w:rPr>
              <w:t>, User R</w:t>
            </w:r>
            <w:r w:rsidR="00FF5347" w:rsidRPr="00575179">
              <w:rPr>
                <w:color w:val="auto"/>
              </w:rPr>
              <w:t xml:space="preserve">oles, </w:t>
            </w:r>
            <w:r w:rsidR="00A0735C" w:rsidRPr="00575179">
              <w:rPr>
                <w:color w:val="auto"/>
              </w:rPr>
              <w:t xml:space="preserve">and </w:t>
            </w:r>
            <w:r w:rsidR="00FF5347">
              <w:rPr>
                <w:color w:val="auto"/>
              </w:rPr>
              <w:t xml:space="preserve">the ability to </w:t>
            </w:r>
            <w:r w:rsidR="00A0735C" w:rsidRPr="00575179">
              <w:rPr>
                <w:color w:val="auto"/>
              </w:rPr>
              <w:t>set other</w:t>
            </w:r>
            <w:r w:rsidRPr="00575179">
              <w:rPr>
                <w:color w:val="auto"/>
              </w:rPr>
              <w:t xml:space="preserve"> user’s preferences. Lastly, the System Administrator </w:t>
            </w:r>
            <w:r w:rsidR="00857254" w:rsidRPr="00575179">
              <w:rPr>
                <w:color w:val="auto"/>
              </w:rPr>
              <w:t xml:space="preserve">has the ability to create, </w:t>
            </w:r>
            <w:r w:rsidR="00A0735C" w:rsidRPr="00575179">
              <w:rPr>
                <w:color w:val="auto"/>
              </w:rPr>
              <w:t>edit</w:t>
            </w:r>
            <w:r w:rsidR="00857254" w:rsidRPr="00575179">
              <w:rPr>
                <w:color w:val="auto"/>
              </w:rPr>
              <w:t>, and delete</w:t>
            </w:r>
            <w:r w:rsidR="006F2F31">
              <w:rPr>
                <w:color w:val="auto"/>
              </w:rPr>
              <w:t xml:space="preserve"> users within Account Administration</w:t>
            </w:r>
          </w:p>
          <w:p w:rsidR="00A0735C" w:rsidRDefault="004622C0" w:rsidP="001170D6">
            <w:pPr>
              <w:pStyle w:val="WBodyText"/>
              <w:rPr>
                <w:b/>
                <w:color w:val="auto"/>
              </w:rPr>
            </w:pPr>
            <w:r>
              <w:rPr>
                <w:color w:val="auto"/>
              </w:rPr>
              <w:t>*</w:t>
            </w:r>
            <w:r w:rsidR="00BF1A92" w:rsidRPr="005456F9">
              <w:rPr>
                <w:i/>
                <w:color w:val="auto"/>
              </w:rPr>
              <w:t xml:space="preserve">The System administrator will have access to the </w:t>
            </w:r>
            <w:r w:rsidRPr="005456F9">
              <w:rPr>
                <w:i/>
                <w:color w:val="auto"/>
              </w:rPr>
              <w:t>Message Administration tabs</w:t>
            </w:r>
            <w:r w:rsidR="005456F9">
              <w:rPr>
                <w:i/>
                <w:color w:val="auto"/>
              </w:rPr>
              <w:t>:</w:t>
            </w:r>
            <w:r w:rsidR="005456F9" w:rsidRPr="005456F9">
              <w:rPr>
                <w:i/>
                <w:color w:val="auto"/>
              </w:rPr>
              <w:t xml:space="preserve"> Organizations and Organization Types, in addition to </w:t>
            </w:r>
            <w:r w:rsidRPr="005456F9">
              <w:rPr>
                <w:i/>
                <w:color w:val="auto"/>
              </w:rPr>
              <w:t>Mailboxes</w:t>
            </w:r>
            <w:r w:rsidR="005456F9" w:rsidRPr="005456F9">
              <w:rPr>
                <w:i/>
                <w:color w:val="auto"/>
              </w:rPr>
              <w:t>,</w:t>
            </w:r>
            <w:r w:rsidRPr="005456F9">
              <w:rPr>
                <w:i/>
                <w:color w:val="auto"/>
              </w:rPr>
              <w:t xml:space="preserve"> Users</w:t>
            </w:r>
            <w:r w:rsidR="005456F9" w:rsidRPr="005456F9">
              <w:rPr>
                <w:i/>
                <w:color w:val="auto"/>
              </w:rPr>
              <w:t xml:space="preserve"> and</w:t>
            </w:r>
            <w:r w:rsidRPr="005456F9">
              <w:rPr>
                <w:i/>
                <w:color w:val="auto"/>
              </w:rPr>
              <w:t xml:space="preserve"> </w:t>
            </w:r>
            <w:r w:rsidR="004C2BF9">
              <w:rPr>
                <w:i/>
                <w:color w:val="auto"/>
              </w:rPr>
              <w:t>Global A</w:t>
            </w:r>
            <w:r w:rsidR="00BF1A92" w:rsidRPr="005456F9">
              <w:rPr>
                <w:i/>
                <w:color w:val="auto"/>
              </w:rPr>
              <w:t>ddresses</w:t>
            </w:r>
            <w:r w:rsidR="005456F9">
              <w:rPr>
                <w:i/>
                <w:color w:val="auto"/>
              </w:rPr>
              <w:t xml:space="preserve"> tabs.</w:t>
            </w:r>
            <w:r w:rsidR="00BF1A92">
              <w:rPr>
                <w:b/>
                <w:color w:val="auto"/>
              </w:rPr>
              <w:t xml:space="preserve"> </w:t>
            </w:r>
          </w:p>
          <w:p w:rsidR="00A949CC" w:rsidRDefault="00276D3F" w:rsidP="001170D6">
            <w:pPr>
              <w:spacing w:after="0" w:line="260" w:lineRule="atLeast"/>
              <w:rPr>
                <w:rFonts w:ascii="Helvetica" w:eastAsia="Times New Roman" w:hAnsi="Helvetica" w:cs="Helvetica"/>
                <w:b/>
                <w:color w:val="000000"/>
                <w:sz w:val="20"/>
                <w:szCs w:val="20"/>
              </w:rPr>
            </w:pPr>
            <w:r>
              <w:rPr>
                <w:rFonts w:ascii="Helvetica" w:eastAsia="Times New Roman" w:hAnsi="Helvetica" w:cs="Helvetica"/>
                <w:b/>
                <w:color w:val="000000"/>
                <w:sz w:val="20"/>
                <w:szCs w:val="20"/>
              </w:rPr>
              <w:t>S</w:t>
            </w:r>
            <w:r w:rsidR="00C83987">
              <w:rPr>
                <w:rFonts w:ascii="Helvetica" w:eastAsia="Times New Roman" w:hAnsi="Helvetica" w:cs="Helvetica"/>
                <w:b/>
                <w:color w:val="000000"/>
                <w:sz w:val="20"/>
                <w:szCs w:val="20"/>
              </w:rPr>
              <w:t xml:space="preserve">ee sections below </w:t>
            </w:r>
            <w:r w:rsidR="00A0735C" w:rsidRPr="001170D6">
              <w:rPr>
                <w:rFonts w:ascii="Helvetica" w:eastAsia="Times New Roman" w:hAnsi="Helvetica" w:cs="Helvetica"/>
                <w:b/>
                <w:color w:val="000000"/>
                <w:sz w:val="20"/>
                <w:szCs w:val="20"/>
              </w:rPr>
              <w:t>for detail</w:t>
            </w:r>
            <w:r w:rsidR="00FF5347">
              <w:rPr>
                <w:rFonts w:ascii="Helvetica" w:eastAsia="Times New Roman" w:hAnsi="Helvetica" w:cs="Helvetica"/>
                <w:b/>
                <w:color w:val="000000"/>
                <w:sz w:val="20"/>
                <w:szCs w:val="20"/>
              </w:rPr>
              <w:t>s</w:t>
            </w:r>
            <w:r w:rsidR="00A0735C" w:rsidRPr="001170D6">
              <w:rPr>
                <w:rFonts w:ascii="Helvetica" w:eastAsia="Times New Roman" w:hAnsi="Helvetica" w:cs="Helvetica"/>
                <w:b/>
                <w:color w:val="000000"/>
                <w:sz w:val="20"/>
                <w:szCs w:val="20"/>
              </w:rPr>
              <w:t xml:space="preserve"> of </w:t>
            </w:r>
            <w:r w:rsidR="00A0735C">
              <w:rPr>
                <w:rFonts w:ascii="Helvetica" w:eastAsia="Times New Roman" w:hAnsi="Helvetica" w:cs="Helvetica"/>
                <w:b/>
                <w:color w:val="000000"/>
                <w:sz w:val="20"/>
                <w:szCs w:val="20"/>
              </w:rPr>
              <w:t>the</w:t>
            </w:r>
            <w:r w:rsidR="00A0735C" w:rsidRPr="001170D6">
              <w:rPr>
                <w:rFonts w:ascii="Helvetica" w:eastAsia="Times New Roman" w:hAnsi="Helvetica" w:cs="Helvetica"/>
                <w:b/>
                <w:color w:val="000000"/>
                <w:sz w:val="20"/>
                <w:szCs w:val="20"/>
              </w:rPr>
              <w:t xml:space="preserve"> </w:t>
            </w:r>
            <w:r w:rsidR="000A341B">
              <w:rPr>
                <w:rFonts w:ascii="Helvetica" w:eastAsia="Times New Roman" w:hAnsi="Helvetica" w:cs="Helvetica"/>
                <w:b/>
                <w:color w:val="000000"/>
                <w:sz w:val="20"/>
                <w:szCs w:val="20"/>
              </w:rPr>
              <w:t xml:space="preserve">CA </w:t>
            </w:r>
            <w:r w:rsidR="00C83987">
              <w:rPr>
                <w:rFonts w:ascii="Helvetica" w:eastAsia="Times New Roman" w:hAnsi="Helvetica" w:cs="Helvetica"/>
                <w:b/>
                <w:color w:val="000000"/>
                <w:sz w:val="20"/>
                <w:szCs w:val="20"/>
              </w:rPr>
              <w:t xml:space="preserve">User groups </w:t>
            </w:r>
            <w:r w:rsidR="00A0735C">
              <w:rPr>
                <w:rFonts w:ascii="Helvetica" w:eastAsia="Times New Roman" w:hAnsi="Helvetica" w:cs="Helvetica"/>
                <w:b/>
                <w:color w:val="000000"/>
                <w:sz w:val="20"/>
                <w:szCs w:val="20"/>
              </w:rPr>
              <w:t xml:space="preserve">in </w:t>
            </w:r>
            <w:r w:rsidR="00A0735C" w:rsidRPr="001170D6">
              <w:rPr>
                <w:rFonts w:ascii="Helvetica" w:eastAsia="Times New Roman" w:hAnsi="Helvetica" w:cs="Helvetica"/>
                <w:b/>
                <w:color w:val="000000"/>
                <w:sz w:val="20"/>
                <w:szCs w:val="20"/>
              </w:rPr>
              <w:t>which the system ad</w:t>
            </w:r>
            <w:r>
              <w:rPr>
                <w:rFonts w:ascii="Helvetica" w:eastAsia="Times New Roman" w:hAnsi="Helvetica" w:cs="Helvetica"/>
                <w:b/>
                <w:color w:val="000000"/>
                <w:sz w:val="20"/>
                <w:szCs w:val="20"/>
              </w:rPr>
              <w:t>ministrator is able to perform</w:t>
            </w:r>
          </w:p>
          <w:p w:rsidR="00BC44EC" w:rsidRDefault="00BC44EC" w:rsidP="001170D6">
            <w:pPr>
              <w:spacing w:after="0" w:line="260" w:lineRule="atLeast"/>
              <w:rPr>
                <w:rFonts w:ascii="Helvetica" w:eastAsia="Times New Roman" w:hAnsi="Helvetica" w:cs="Helvetica"/>
                <w:b/>
                <w:color w:val="000000"/>
                <w:sz w:val="20"/>
                <w:szCs w:val="20"/>
              </w:rPr>
            </w:pPr>
          </w:p>
          <w:p w:rsidR="00276D3F" w:rsidRDefault="00276D3F" w:rsidP="001170D6">
            <w:pPr>
              <w:spacing w:after="0" w:line="260" w:lineRule="atLeast"/>
              <w:rPr>
                <w:rFonts w:ascii="Helvetica" w:eastAsia="Times New Roman" w:hAnsi="Helvetica" w:cs="Helvetica"/>
                <w:b/>
                <w:color w:val="000000"/>
                <w:sz w:val="20"/>
                <w:szCs w:val="20"/>
              </w:rPr>
            </w:pPr>
          </w:p>
          <w:p w:rsidR="00276D3F" w:rsidRDefault="00276D3F" w:rsidP="001170D6">
            <w:pPr>
              <w:spacing w:after="0" w:line="260" w:lineRule="atLeast"/>
              <w:rPr>
                <w:rFonts w:ascii="Helvetica" w:eastAsia="Times New Roman" w:hAnsi="Helvetica" w:cs="Helvetica"/>
                <w:b/>
                <w:color w:val="000000"/>
                <w:sz w:val="20"/>
                <w:szCs w:val="20"/>
              </w:rPr>
            </w:pPr>
          </w:p>
          <w:p w:rsidR="00276D3F" w:rsidRDefault="00276D3F" w:rsidP="001170D6">
            <w:pPr>
              <w:spacing w:after="0" w:line="260" w:lineRule="atLeast"/>
              <w:rPr>
                <w:rFonts w:ascii="Helvetica" w:eastAsia="Times New Roman" w:hAnsi="Helvetica" w:cs="Helvetica"/>
                <w:b/>
                <w:color w:val="000000"/>
                <w:sz w:val="20"/>
                <w:szCs w:val="20"/>
              </w:rPr>
            </w:pPr>
          </w:p>
          <w:p w:rsidR="00276D3F" w:rsidRDefault="00276D3F" w:rsidP="001170D6">
            <w:pPr>
              <w:spacing w:after="0" w:line="260" w:lineRule="atLeast"/>
              <w:rPr>
                <w:rFonts w:ascii="Helvetica" w:eastAsia="Times New Roman" w:hAnsi="Helvetica" w:cs="Helvetica"/>
                <w:b/>
                <w:color w:val="000000"/>
                <w:sz w:val="20"/>
                <w:szCs w:val="20"/>
              </w:rPr>
            </w:pPr>
          </w:p>
          <w:p w:rsidR="00276D3F" w:rsidRDefault="00276D3F" w:rsidP="001170D6">
            <w:pPr>
              <w:spacing w:after="0" w:line="260" w:lineRule="atLeast"/>
              <w:rPr>
                <w:rFonts w:ascii="Helvetica" w:eastAsia="Times New Roman" w:hAnsi="Helvetica" w:cs="Helvetica"/>
                <w:b/>
                <w:color w:val="000000"/>
                <w:sz w:val="20"/>
                <w:szCs w:val="20"/>
              </w:rPr>
            </w:pPr>
          </w:p>
          <w:p w:rsidR="00276D3F" w:rsidRPr="001170D6" w:rsidRDefault="00276D3F" w:rsidP="001170D6">
            <w:pPr>
              <w:spacing w:after="0" w:line="260" w:lineRule="atLeast"/>
              <w:rPr>
                <w:rFonts w:ascii="Helvetica" w:eastAsia="Times New Roman" w:hAnsi="Helvetica" w:cs="Helvetica"/>
                <w:b/>
                <w:color w:val="000000"/>
                <w:sz w:val="20"/>
                <w:szCs w:val="20"/>
              </w:rPr>
            </w:pPr>
          </w:p>
        </w:tc>
      </w:tr>
      <w:tr w:rsidR="009552FE" w:rsidRPr="001942D3" w:rsidTr="00A0735C">
        <w:trPr>
          <w:trHeight w:val="4087"/>
        </w:trPr>
        <w:tc>
          <w:tcPr>
            <w:tcW w:w="1561" w:type="dxa"/>
          </w:tcPr>
          <w:p w:rsidR="009552FE" w:rsidRPr="001942D3" w:rsidRDefault="009552FE" w:rsidP="00233DB7">
            <w:pPr>
              <w:spacing w:after="0"/>
              <w:rPr>
                <w:rFonts w:ascii="Arial" w:hAnsi="Arial" w:cs="Arial"/>
              </w:rPr>
            </w:pPr>
            <w:r>
              <w:rPr>
                <w:rFonts w:ascii="Arial" w:hAnsi="Arial" w:cs="Arial"/>
              </w:rPr>
              <w:lastRenderedPageBreak/>
              <w:t>Audit functionality</w:t>
            </w:r>
          </w:p>
        </w:tc>
        <w:tc>
          <w:tcPr>
            <w:tcW w:w="6827" w:type="dxa"/>
          </w:tcPr>
          <w:p w:rsidR="009552FE" w:rsidRDefault="009552FE" w:rsidP="009552FE">
            <w:pPr>
              <w:spacing w:before="83" w:after="83" w:line="260" w:lineRule="atLeast"/>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Assigned across all vaults </w:t>
            </w:r>
          </w:p>
          <w:p w:rsidR="009552FE" w:rsidRPr="00575179" w:rsidRDefault="009552FE" w:rsidP="009552FE">
            <w:pPr>
              <w:spacing w:before="83" w:after="83" w:line="260" w:lineRule="atLeast"/>
              <w:rPr>
                <w:rFonts w:ascii="Helvetica" w:eastAsia="Times New Roman" w:hAnsi="Helvetica" w:cs="Helvetica"/>
                <w:sz w:val="20"/>
                <w:szCs w:val="20"/>
              </w:rPr>
            </w:pPr>
            <w:r w:rsidRPr="00575179">
              <w:rPr>
                <w:rFonts w:ascii="Helvetica" w:eastAsia="Times New Roman" w:hAnsi="Helvetica" w:cs="Helvetica"/>
                <w:sz w:val="20"/>
                <w:szCs w:val="20"/>
              </w:rPr>
              <w:t xml:space="preserve">Auditor </w:t>
            </w:r>
            <w:r w:rsidR="00AC7251" w:rsidRPr="00575179">
              <w:rPr>
                <w:rFonts w:ascii="Helvetica" w:eastAsia="Times New Roman" w:hAnsi="Helvetica" w:cs="Helvetica"/>
                <w:sz w:val="20"/>
                <w:szCs w:val="20"/>
              </w:rPr>
              <w:t>can use reports to evaluate:</w:t>
            </w:r>
          </w:p>
          <w:p w:rsidR="009552FE" w:rsidRPr="001942D3" w:rsidRDefault="009552FE" w:rsidP="009552FE">
            <w:pPr>
              <w:numPr>
                <w:ilvl w:val="1"/>
                <w:numId w:val="2"/>
              </w:numPr>
              <w:spacing w:after="0" w:line="260" w:lineRule="atLeast"/>
              <w:rPr>
                <w:rFonts w:ascii="Helvetica" w:eastAsia="Times New Roman" w:hAnsi="Helvetica" w:cs="Helvetica"/>
                <w:color w:val="000000"/>
                <w:sz w:val="20"/>
                <w:szCs w:val="20"/>
              </w:rPr>
            </w:pPr>
            <w:r w:rsidRPr="001942D3">
              <w:rPr>
                <w:rFonts w:ascii="Helvetica" w:eastAsia="Times New Roman" w:hAnsi="Helvetica" w:cs="Helvetica"/>
                <w:color w:val="000000"/>
                <w:sz w:val="20"/>
                <w:szCs w:val="20"/>
              </w:rPr>
              <w:t>Users</w:t>
            </w:r>
          </w:p>
          <w:p w:rsidR="009552FE" w:rsidRPr="001942D3" w:rsidRDefault="009552FE" w:rsidP="009552FE">
            <w:pPr>
              <w:numPr>
                <w:ilvl w:val="1"/>
                <w:numId w:val="2"/>
              </w:numPr>
              <w:spacing w:after="0" w:line="260" w:lineRule="atLeast"/>
              <w:rPr>
                <w:rFonts w:ascii="Helvetica" w:eastAsia="Times New Roman" w:hAnsi="Helvetica" w:cs="Helvetica"/>
                <w:color w:val="000000"/>
                <w:sz w:val="20"/>
                <w:szCs w:val="20"/>
              </w:rPr>
            </w:pPr>
            <w:r w:rsidRPr="001942D3">
              <w:rPr>
                <w:rFonts w:ascii="Helvetica" w:eastAsia="Times New Roman" w:hAnsi="Helvetica" w:cs="Helvetica"/>
                <w:color w:val="000000"/>
                <w:sz w:val="20"/>
                <w:szCs w:val="20"/>
              </w:rPr>
              <w:t>Vaults</w:t>
            </w:r>
          </w:p>
          <w:p w:rsidR="009552FE" w:rsidRDefault="009552FE" w:rsidP="009552FE">
            <w:pPr>
              <w:numPr>
                <w:ilvl w:val="1"/>
                <w:numId w:val="2"/>
              </w:numPr>
              <w:spacing w:after="0" w:line="260" w:lineRule="atLeast"/>
              <w:rPr>
                <w:rFonts w:ascii="Helvetica" w:eastAsia="Times New Roman" w:hAnsi="Helvetica" w:cs="Helvetica"/>
                <w:color w:val="000000"/>
                <w:sz w:val="20"/>
                <w:szCs w:val="20"/>
              </w:rPr>
            </w:pPr>
            <w:r w:rsidRPr="001942D3">
              <w:rPr>
                <w:rFonts w:ascii="Helvetica" w:eastAsia="Times New Roman" w:hAnsi="Helvetica" w:cs="Helvetica"/>
                <w:color w:val="000000"/>
                <w:sz w:val="20"/>
                <w:szCs w:val="20"/>
              </w:rPr>
              <w:t>MRNs</w:t>
            </w:r>
          </w:p>
          <w:p w:rsidR="009552FE" w:rsidRPr="001942D3" w:rsidRDefault="009552FE" w:rsidP="009552FE">
            <w:pPr>
              <w:numPr>
                <w:ilvl w:val="1"/>
                <w:numId w:val="2"/>
              </w:numPr>
              <w:spacing w:after="0" w:line="260" w:lineRule="atLeast"/>
              <w:rPr>
                <w:rFonts w:ascii="Helvetica" w:eastAsia="Times New Roman" w:hAnsi="Helvetica" w:cs="Helvetica"/>
                <w:color w:val="000000"/>
                <w:sz w:val="20"/>
                <w:szCs w:val="20"/>
              </w:rPr>
            </w:pPr>
            <w:r>
              <w:rPr>
                <w:rFonts w:ascii="Helvetica" w:eastAsia="Times New Roman" w:hAnsi="Helvetica" w:cs="Helvetica"/>
                <w:color w:val="000000"/>
                <w:sz w:val="20"/>
                <w:szCs w:val="20"/>
              </w:rPr>
              <w:t>Patient Name</w:t>
            </w:r>
          </w:p>
          <w:p w:rsidR="009552FE" w:rsidRPr="001942D3" w:rsidRDefault="009552FE" w:rsidP="009552FE">
            <w:pPr>
              <w:numPr>
                <w:ilvl w:val="1"/>
                <w:numId w:val="2"/>
              </w:numPr>
              <w:spacing w:after="0" w:line="260" w:lineRule="atLeast"/>
              <w:rPr>
                <w:rFonts w:ascii="Helvetica" w:eastAsia="Times New Roman" w:hAnsi="Helvetica" w:cs="Helvetica"/>
                <w:color w:val="000000"/>
                <w:sz w:val="20"/>
                <w:szCs w:val="20"/>
              </w:rPr>
            </w:pPr>
            <w:r w:rsidRPr="001942D3">
              <w:rPr>
                <w:rFonts w:ascii="Helvetica" w:eastAsia="Times New Roman" w:hAnsi="Helvetica" w:cs="Helvetica"/>
                <w:color w:val="000000"/>
                <w:sz w:val="20"/>
                <w:szCs w:val="20"/>
              </w:rPr>
              <w:t>Content Viewed</w:t>
            </w:r>
          </w:p>
          <w:p w:rsidR="009552FE" w:rsidRDefault="009552FE" w:rsidP="009552FE">
            <w:pPr>
              <w:numPr>
                <w:ilvl w:val="0"/>
                <w:numId w:val="2"/>
              </w:numPr>
              <w:spacing w:after="0" w:line="260" w:lineRule="atLeast"/>
              <w:rPr>
                <w:rFonts w:ascii="Helvetica" w:eastAsia="Times New Roman" w:hAnsi="Helvetica" w:cs="Helvetica"/>
                <w:color w:val="000000"/>
                <w:sz w:val="20"/>
                <w:szCs w:val="20"/>
              </w:rPr>
            </w:pPr>
            <w:r w:rsidRPr="001942D3">
              <w:rPr>
                <w:rFonts w:ascii="Helvetica" w:eastAsia="Times New Roman" w:hAnsi="Helvetica" w:cs="Helvetica"/>
                <w:color w:val="000000"/>
                <w:sz w:val="20"/>
                <w:szCs w:val="20"/>
              </w:rPr>
              <w:t xml:space="preserve">Access to Reports: </w:t>
            </w:r>
          </w:p>
          <w:p w:rsidR="009552FE" w:rsidRDefault="009552FE" w:rsidP="009552FE">
            <w:pPr>
              <w:numPr>
                <w:ilvl w:val="1"/>
                <w:numId w:val="2"/>
              </w:numPr>
              <w:spacing w:after="0" w:line="260" w:lineRule="atLeast"/>
              <w:rPr>
                <w:rFonts w:ascii="Helvetica" w:eastAsia="Times New Roman" w:hAnsi="Helvetica" w:cs="Helvetica"/>
                <w:color w:val="000000"/>
                <w:sz w:val="20"/>
                <w:szCs w:val="20"/>
              </w:rPr>
            </w:pPr>
            <w:r>
              <w:rPr>
                <w:rFonts w:ascii="Helvetica" w:eastAsia="Times New Roman" w:hAnsi="Helvetica" w:cs="Helvetica"/>
                <w:color w:val="000000"/>
                <w:sz w:val="20"/>
                <w:szCs w:val="20"/>
              </w:rPr>
              <w:t>Audit</w:t>
            </w:r>
          </w:p>
          <w:p w:rsidR="00E92596" w:rsidRDefault="00E92596" w:rsidP="00E92596">
            <w:pPr>
              <w:pStyle w:val="ListParagraph"/>
              <w:numPr>
                <w:ilvl w:val="2"/>
                <w:numId w:val="2"/>
              </w:numPr>
              <w:spacing w:after="0" w:line="260" w:lineRule="atLeast"/>
              <w:rPr>
                <w:rFonts w:ascii="Helvetica" w:eastAsia="Times New Roman" w:hAnsi="Helvetica" w:cs="Helvetica"/>
                <w:color w:val="000000"/>
                <w:sz w:val="20"/>
                <w:szCs w:val="20"/>
                <w:highlight w:val="yellow"/>
              </w:rPr>
            </w:pPr>
            <w:r w:rsidRPr="00417197">
              <w:rPr>
                <w:rFonts w:ascii="Helvetica" w:eastAsia="Times New Roman" w:hAnsi="Helvetica" w:cs="Helvetica"/>
                <w:color w:val="000000"/>
                <w:sz w:val="20"/>
                <w:szCs w:val="20"/>
                <w:highlight w:val="yellow"/>
              </w:rPr>
              <w:t>Audit Trail Search</w:t>
            </w:r>
          </w:p>
          <w:p w:rsidR="00473D99" w:rsidRPr="00312922" w:rsidRDefault="00473D99" w:rsidP="00473D99">
            <w:pPr>
              <w:pStyle w:val="ListParagraph"/>
              <w:spacing w:after="0" w:line="260" w:lineRule="atLeast"/>
              <w:ind w:left="2160"/>
              <w:rPr>
                <w:rFonts w:ascii="Helvetica" w:eastAsia="Times New Roman" w:hAnsi="Helvetica" w:cs="Helvetica"/>
                <w:b/>
                <w:color w:val="FF0000"/>
                <w:sz w:val="20"/>
                <w:szCs w:val="20"/>
              </w:rPr>
            </w:pPr>
            <w:r w:rsidRPr="00312922">
              <w:rPr>
                <w:rFonts w:ascii="Helvetica" w:eastAsia="Times New Roman" w:hAnsi="Helvetica" w:cs="Helvetica"/>
                <w:b/>
                <w:color w:val="FF0000"/>
                <w:sz w:val="20"/>
                <w:szCs w:val="20"/>
              </w:rPr>
              <w:t>The vault entered (if any) in Audit Trail search represents the vault users were in (not patients).  If the user transitioned from or to other vaults during the session being reported, the</w:t>
            </w:r>
            <w:r w:rsidR="00FF392C">
              <w:rPr>
                <w:rFonts w:ascii="Helvetica" w:eastAsia="Times New Roman" w:hAnsi="Helvetica" w:cs="Helvetica"/>
                <w:b/>
                <w:color w:val="FF0000"/>
                <w:sz w:val="20"/>
                <w:szCs w:val="20"/>
              </w:rPr>
              <w:t xml:space="preserve">ir </w:t>
            </w:r>
            <w:r w:rsidRPr="00312922">
              <w:rPr>
                <w:rFonts w:ascii="Helvetica" w:eastAsia="Times New Roman" w:hAnsi="Helvetica" w:cs="Helvetica"/>
                <w:b/>
                <w:color w:val="FF0000"/>
                <w:sz w:val="20"/>
                <w:szCs w:val="20"/>
              </w:rPr>
              <w:t xml:space="preserve">activity in other vaults would also show up on the report. </w:t>
            </w:r>
          </w:p>
          <w:p w:rsidR="00473D99" w:rsidRPr="00417197" w:rsidRDefault="00473D99" w:rsidP="00E92596">
            <w:pPr>
              <w:pStyle w:val="ListParagraph"/>
              <w:numPr>
                <w:ilvl w:val="2"/>
                <w:numId w:val="2"/>
              </w:numPr>
              <w:spacing w:after="0" w:line="260" w:lineRule="atLeast"/>
              <w:rPr>
                <w:rFonts w:ascii="Helvetica" w:eastAsia="Times New Roman" w:hAnsi="Helvetica" w:cs="Helvetica"/>
                <w:color w:val="000000"/>
                <w:sz w:val="20"/>
                <w:szCs w:val="20"/>
                <w:highlight w:val="yellow"/>
              </w:rPr>
            </w:pPr>
          </w:p>
          <w:p w:rsidR="00E92596" w:rsidRPr="0042160A" w:rsidRDefault="00E92596" w:rsidP="00E92596">
            <w:pPr>
              <w:pStyle w:val="ListParagraph"/>
              <w:numPr>
                <w:ilvl w:val="2"/>
                <w:numId w:val="2"/>
              </w:numPr>
              <w:spacing w:after="0" w:line="260" w:lineRule="atLeast"/>
              <w:rPr>
                <w:rFonts w:ascii="Helvetica" w:eastAsia="Times New Roman" w:hAnsi="Helvetica" w:cs="Helvetica"/>
                <w:color w:val="000000"/>
                <w:sz w:val="20"/>
                <w:szCs w:val="20"/>
              </w:rPr>
            </w:pPr>
            <w:r w:rsidRPr="0042160A">
              <w:rPr>
                <w:rFonts w:ascii="Helvetica" w:eastAsia="Times New Roman" w:hAnsi="Helvetica" w:cs="Helvetica"/>
                <w:color w:val="000000"/>
                <w:sz w:val="20"/>
                <w:szCs w:val="20"/>
              </w:rPr>
              <w:t>Random Audit</w:t>
            </w:r>
          </w:p>
          <w:p w:rsidR="00E92596" w:rsidRPr="00417197" w:rsidRDefault="00E92596" w:rsidP="00E92596">
            <w:pPr>
              <w:pStyle w:val="ListParagraph"/>
              <w:numPr>
                <w:ilvl w:val="2"/>
                <w:numId w:val="2"/>
              </w:numPr>
              <w:spacing w:after="0" w:line="260" w:lineRule="atLeast"/>
              <w:rPr>
                <w:rFonts w:ascii="Helvetica" w:eastAsia="Times New Roman" w:hAnsi="Helvetica" w:cs="Helvetica"/>
                <w:color w:val="000000"/>
                <w:sz w:val="20"/>
                <w:szCs w:val="20"/>
                <w:highlight w:val="yellow"/>
              </w:rPr>
            </w:pPr>
            <w:r w:rsidRPr="00417197">
              <w:rPr>
                <w:rFonts w:ascii="Helvetica" w:eastAsia="Times New Roman" w:hAnsi="Helvetica" w:cs="Helvetica"/>
                <w:color w:val="000000"/>
                <w:sz w:val="20"/>
                <w:szCs w:val="20"/>
                <w:highlight w:val="yellow"/>
              </w:rPr>
              <w:t>Patient PHI Access Report</w:t>
            </w:r>
          </w:p>
          <w:p w:rsidR="00E92596" w:rsidRDefault="00E92596" w:rsidP="00E92596">
            <w:pPr>
              <w:spacing w:after="0" w:line="260" w:lineRule="atLeast"/>
              <w:rPr>
                <w:rFonts w:ascii="Helvetica" w:eastAsia="Times New Roman" w:hAnsi="Helvetica" w:cs="Helvetica"/>
                <w:color w:val="000000"/>
                <w:sz w:val="20"/>
                <w:szCs w:val="20"/>
              </w:rPr>
            </w:pPr>
            <w:r w:rsidRPr="008506F4">
              <w:rPr>
                <w:rFonts w:ascii="Helvetica" w:eastAsia="Times New Roman" w:hAnsi="Helvetica" w:cs="Helvetica"/>
                <w:color w:val="000000"/>
                <w:sz w:val="20"/>
                <w:szCs w:val="20"/>
                <w:highlight w:val="yellow"/>
              </w:rPr>
              <w:t>The report will cross all vaults, but a patient won’t show up in the Patients dropdown field for the Audit Trail Search or the Patient PHI Access Report unless the auditor has access to at least one vault the patient has data in.  For example if the auditor is asked to run a report on Jane Doe, but Jane Doe only has patient data in vault A and the auditor only has data access to vault B, the patient Doe would not appear in the patient dropdown and no report would be available.  Conversely, if a patient appears in the dropdown box for patients, then the auditor will have access to all vaults that viewed that patient’s data, even though he does not have data access to that vault.</w:t>
            </w:r>
            <w:r>
              <w:rPr>
                <w:rFonts w:ascii="Helvetica" w:eastAsia="Times New Roman" w:hAnsi="Helvetica" w:cs="Helvetica"/>
                <w:color w:val="000000"/>
                <w:sz w:val="20"/>
                <w:szCs w:val="20"/>
              </w:rPr>
              <w:t xml:space="preserve"> </w:t>
            </w:r>
          </w:p>
          <w:p w:rsidR="009552FE" w:rsidRDefault="009552FE" w:rsidP="009552FE">
            <w:pPr>
              <w:spacing w:after="0" w:line="260" w:lineRule="atLeast"/>
              <w:ind w:left="1440"/>
              <w:rPr>
                <w:rFonts w:ascii="Helvetica" w:eastAsia="Times New Roman" w:hAnsi="Helvetica" w:cs="Helvetica"/>
                <w:color w:val="000000"/>
                <w:sz w:val="20"/>
                <w:szCs w:val="20"/>
              </w:rPr>
            </w:pPr>
            <w:r>
              <w:rPr>
                <w:rFonts w:ascii="Helvetica" w:eastAsia="Times New Roman" w:hAnsi="Helvetica" w:cs="Helvetica"/>
                <w:color w:val="000000"/>
                <w:sz w:val="20"/>
                <w:szCs w:val="20"/>
              </w:rPr>
              <w:t>Clinical Data</w:t>
            </w:r>
          </w:p>
          <w:p w:rsidR="009552FE" w:rsidRDefault="009552FE" w:rsidP="009552FE">
            <w:pPr>
              <w:pStyle w:val="ListParagraph"/>
              <w:numPr>
                <w:ilvl w:val="2"/>
                <w:numId w:val="7"/>
              </w:numPr>
              <w:spacing w:after="0" w:line="260" w:lineRule="atLeast"/>
              <w:rPr>
                <w:rFonts w:ascii="Helvetica" w:eastAsia="Times New Roman" w:hAnsi="Helvetica" w:cs="Helvetica"/>
                <w:color w:val="000000"/>
                <w:sz w:val="20"/>
                <w:szCs w:val="20"/>
              </w:rPr>
            </w:pPr>
            <w:r w:rsidRPr="0042160A">
              <w:rPr>
                <w:rFonts w:ascii="Helvetica" w:eastAsia="Times New Roman" w:hAnsi="Helvetica" w:cs="Helvetica"/>
                <w:color w:val="000000"/>
                <w:sz w:val="20"/>
                <w:szCs w:val="20"/>
              </w:rPr>
              <w:t>Patient Merge</w:t>
            </w:r>
            <w:r w:rsidR="00F55F00">
              <w:rPr>
                <w:rFonts w:ascii="Helvetica" w:eastAsia="Times New Roman" w:hAnsi="Helvetica" w:cs="Helvetica"/>
                <w:color w:val="000000"/>
                <w:sz w:val="20"/>
                <w:szCs w:val="20"/>
              </w:rPr>
              <w:t xml:space="preserve"> (specific to current vault)</w:t>
            </w:r>
          </w:p>
          <w:p w:rsidR="00575179" w:rsidRDefault="00C34BDE" w:rsidP="00473D99">
            <w:pPr>
              <w:pStyle w:val="ListParagraph"/>
              <w:numPr>
                <w:ilvl w:val="2"/>
                <w:numId w:val="7"/>
              </w:numPr>
              <w:spacing w:after="0" w:line="260" w:lineRule="atLeast"/>
              <w:rPr>
                <w:rFonts w:ascii="Helvetica" w:eastAsia="Times New Roman" w:hAnsi="Helvetica" w:cs="Helvetica"/>
                <w:color w:val="000000"/>
                <w:sz w:val="20"/>
                <w:szCs w:val="20"/>
              </w:rPr>
            </w:pPr>
            <w:r w:rsidRPr="00C34BDE">
              <w:rPr>
                <w:rFonts w:ascii="Helvetica" w:eastAsia="Times New Roman" w:hAnsi="Helvetica" w:cs="Helvetica"/>
                <w:color w:val="000000"/>
                <w:sz w:val="20"/>
                <w:szCs w:val="20"/>
                <w:highlight w:val="lightGray"/>
              </w:rPr>
              <w:t>Opted Out Patients*</w:t>
            </w:r>
          </w:p>
        </w:tc>
      </w:tr>
      <w:tr w:rsidR="009552FE" w:rsidRPr="001942D3" w:rsidTr="00B94DEE">
        <w:trPr>
          <w:trHeight w:val="3473"/>
        </w:trPr>
        <w:tc>
          <w:tcPr>
            <w:tcW w:w="1561" w:type="dxa"/>
          </w:tcPr>
          <w:p w:rsidR="009552FE" w:rsidRDefault="009552FE" w:rsidP="00233DB7">
            <w:pPr>
              <w:spacing w:after="0"/>
              <w:rPr>
                <w:rFonts w:ascii="Arial" w:hAnsi="Arial" w:cs="Arial"/>
              </w:rPr>
            </w:pPr>
            <w:r>
              <w:rPr>
                <w:rFonts w:ascii="Arial" w:hAnsi="Arial" w:cs="Arial"/>
              </w:rPr>
              <w:t>Security Override  functionality</w:t>
            </w:r>
          </w:p>
        </w:tc>
        <w:tc>
          <w:tcPr>
            <w:tcW w:w="6827" w:type="dxa"/>
          </w:tcPr>
          <w:p w:rsidR="009552FE" w:rsidRDefault="009552FE" w:rsidP="009552FE">
            <w:pPr>
              <w:spacing w:before="83" w:after="83" w:line="260" w:lineRule="atLeast"/>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Assigned across all vaults </w:t>
            </w:r>
          </w:p>
          <w:p w:rsidR="009552FE" w:rsidRDefault="009552FE" w:rsidP="009552FE">
            <w:pPr>
              <w:numPr>
                <w:ilvl w:val="0"/>
                <w:numId w:val="4"/>
              </w:numPr>
              <w:spacing w:after="0" w:line="260" w:lineRule="atLeast"/>
              <w:rPr>
                <w:rFonts w:ascii="Helvetica" w:eastAsia="Times New Roman" w:hAnsi="Helvetica" w:cs="Helvetica"/>
                <w:color w:val="000000"/>
                <w:sz w:val="20"/>
                <w:szCs w:val="20"/>
              </w:rPr>
            </w:pPr>
            <w:r w:rsidRPr="00EF40CB">
              <w:rPr>
                <w:rFonts w:ascii="Helvetica" w:eastAsia="Times New Roman" w:hAnsi="Helvetica" w:cs="Helvetica"/>
                <w:color w:val="000000"/>
                <w:sz w:val="20"/>
                <w:szCs w:val="20"/>
              </w:rPr>
              <w:t xml:space="preserve">Allows user access </w:t>
            </w:r>
            <w:r>
              <w:rPr>
                <w:rFonts w:ascii="Helvetica" w:eastAsia="Times New Roman" w:hAnsi="Helvetica" w:cs="Helvetica"/>
                <w:color w:val="000000"/>
                <w:sz w:val="20"/>
                <w:szCs w:val="20"/>
              </w:rPr>
              <w:t xml:space="preserve">to </w:t>
            </w:r>
            <w:r w:rsidRPr="00EF40CB">
              <w:rPr>
                <w:rFonts w:ascii="Helvetica" w:eastAsia="Times New Roman" w:hAnsi="Helvetica" w:cs="Helvetica"/>
                <w:color w:val="000000"/>
                <w:sz w:val="20"/>
                <w:szCs w:val="20"/>
              </w:rPr>
              <w:t xml:space="preserve">opted out patient data </w:t>
            </w:r>
            <w:r>
              <w:rPr>
                <w:rFonts w:ascii="Helvetica" w:eastAsia="Times New Roman" w:hAnsi="Helvetica" w:cs="Helvetica"/>
                <w:color w:val="000000"/>
                <w:sz w:val="20"/>
                <w:szCs w:val="20"/>
              </w:rPr>
              <w:t>by unlocking secured data with security override function</w:t>
            </w:r>
          </w:p>
          <w:p w:rsidR="009552FE" w:rsidRPr="001216E8" w:rsidRDefault="009552FE" w:rsidP="009552FE">
            <w:pPr>
              <w:numPr>
                <w:ilvl w:val="0"/>
                <w:numId w:val="4"/>
              </w:numPr>
              <w:spacing w:after="0" w:line="260" w:lineRule="atLeast"/>
              <w:rPr>
                <w:rFonts w:ascii="Rockwell" w:eastAsia="Times New Roman" w:hAnsi="Rockwell" w:cs="Calibri"/>
                <w:color w:val="244061"/>
                <w:sz w:val="32"/>
                <w:szCs w:val="32"/>
                <w:u w:val="single"/>
              </w:rPr>
            </w:pPr>
            <w:r>
              <w:rPr>
                <w:rFonts w:ascii="Helvetica" w:eastAsia="Times New Roman" w:hAnsi="Helvetica" w:cs="Helvetica"/>
                <w:color w:val="000000"/>
                <w:sz w:val="20"/>
                <w:szCs w:val="20"/>
              </w:rPr>
              <w:t xml:space="preserve">Each client defined security group within </w:t>
            </w:r>
            <w:proofErr w:type="spellStart"/>
            <w:r w:rsidRPr="000912E8">
              <w:rPr>
                <w:rFonts w:cs="Calibri"/>
                <w:color w:val="000000"/>
              </w:rPr>
              <w:t>CareAlign</w:t>
            </w:r>
            <w:r w:rsidRPr="000912E8">
              <w:rPr>
                <w:rFonts w:cs="Calibri"/>
                <w:color w:val="000000"/>
                <w:vertAlign w:val="superscript"/>
              </w:rPr>
              <w:t>TM</w:t>
            </w:r>
            <w:proofErr w:type="spellEnd"/>
            <w:r>
              <w:rPr>
                <w:rFonts w:cs="Calibri"/>
                <w:color w:val="000000"/>
                <w:vertAlign w:val="superscript"/>
              </w:rPr>
              <w:t xml:space="preserve"> </w:t>
            </w:r>
            <w:r w:rsidRPr="000912E8">
              <w:rPr>
                <w:rFonts w:cs="Calibri"/>
                <w:color w:val="000000"/>
                <w:vertAlign w:val="superscript"/>
              </w:rPr>
              <w:t xml:space="preserve"> </w:t>
            </w:r>
            <w:r w:rsidRPr="00EF40CB">
              <w:rPr>
                <w:rFonts w:ascii="Helvetica" w:eastAsia="Times New Roman" w:hAnsi="Helvetica" w:cs="Helvetica"/>
                <w:color w:val="000000"/>
                <w:sz w:val="20"/>
                <w:szCs w:val="20"/>
              </w:rPr>
              <w:t xml:space="preserve">with </w:t>
            </w:r>
            <w:r>
              <w:rPr>
                <w:rFonts w:ascii="Helvetica" w:eastAsia="Times New Roman" w:hAnsi="Helvetica" w:cs="Helvetica"/>
                <w:color w:val="000000"/>
                <w:sz w:val="20"/>
                <w:szCs w:val="20"/>
              </w:rPr>
              <w:t xml:space="preserve">the exception of the Psychiatry Group, can be configured to allow security override or not </w:t>
            </w:r>
          </w:p>
          <w:p w:rsidR="009552FE" w:rsidRPr="008506F4" w:rsidRDefault="009552FE" w:rsidP="009552FE">
            <w:pPr>
              <w:numPr>
                <w:ilvl w:val="0"/>
                <w:numId w:val="4"/>
              </w:numPr>
              <w:spacing w:after="0" w:line="260" w:lineRule="atLeast"/>
              <w:rPr>
                <w:rFonts w:ascii="Rockwell" w:eastAsia="Times New Roman" w:hAnsi="Rockwell" w:cs="Calibri"/>
                <w:color w:val="244061"/>
                <w:sz w:val="32"/>
                <w:szCs w:val="32"/>
                <w:u w:val="single"/>
              </w:rPr>
            </w:pPr>
            <w:r>
              <w:rPr>
                <w:rFonts w:ascii="Helvetica" w:eastAsia="Times New Roman" w:hAnsi="Helvetica" w:cs="Helvetica"/>
                <w:color w:val="000000"/>
                <w:sz w:val="20"/>
                <w:szCs w:val="20"/>
              </w:rPr>
              <w:t>A reason for using security override is required every time  it is invoked and is fully auditable</w:t>
            </w:r>
          </w:p>
          <w:p w:rsidR="009552FE" w:rsidRDefault="008506F4" w:rsidP="00473D99">
            <w:pPr>
              <w:numPr>
                <w:ilvl w:val="0"/>
                <w:numId w:val="4"/>
              </w:numPr>
              <w:spacing w:after="0" w:line="260" w:lineRule="atLeast"/>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Security Override will not be available for patients </w:t>
            </w:r>
            <w:r w:rsidRPr="00473D99">
              <w:rPr>
                <w:rFonts w:ascii="Helvetica" w:eastAsia="Times New Roman" w:hAnsi="Helvetica" w:cs="Helvetica"/>
                <w:b/>
                <w:color w:val="000000"/>
                <w:sz w:val="20"/>
                <w:szCs w:val="20"/>
              </w:rPr>
              <w:t xml:space="preserve">that only have data in </w:t>
            </w:r>
            <w:proofErr w:type="spellStart"/>
            <w:r w:rsidRPr="00473D99">
              <w:rPr>
                <w:rFonts w:ascii="Helvetica" w:eastAsia="Times New Roman" w:hAnsi="Helvetica" w:cs="Helvetica"/>
                <w:b/>
                <w:color w:val="000000"/>
                <w:sz w:val="20"/>
                <w:szCs w:val="20"/>
              </w:rPr>
              <w:t>CareExchange</w:t>
            </w:r>
            <w:proofErr w:type="spellEnd"/>
            <w:r w:rsidRPr="00473D99">
              <w:rPr>
                <w:rFonts w:ascii="Helvetica" w:eastAsia="Times New Roman" w:hAnsi="Helvetica" w:cs="Helvetica"/>
                <w:b/>
                <w:color w:val="000000"/>
                <w:sz w:val="20"/>
                <w:szCs w:val="20"/>
              </w:rPr>
              <w:t xml:space="preserve"> </w:t>
            </w:r>
            <w:r>
              <w:rPr>
                <w:rFonts w:ascii="Helvetica" w:eastAsia="Times New Roman" w:hAnsi="Helvetica" w:cs="Helvetica"/>
                <w:color w:val="000000"/>
                <w:sz w:val="20"/>
                <w:szCs w:val="20"/>
              </w:rPr>
              <w:t>(n</w:t>
            </w:r>
            <w:r w:rsidR="00473D99">
              <w:rPr>
                <w:rFonts w:ascii="Helvetica" w:eastAsia="Times New Roman" w:hAnsi="Helvetica" w:cs="Helvetica"/>
                <w:color w:val="000000"/>
                <w:sz w:val="20"/>
                <w:szCs w:val="20"/>
              </w:rPr>
              <w:t xml:space="preserve">o CareAlign Data) and who have </w:t>
            </w:r>
            <w:r>
              <w:rPr>
                <w:rFonts w:ascii="Helvetica" w:eastAsia="Times New Roman" w:hAnsi="Helvetica" w:cs="Helvetica"/>
                <w:color w:val="000000"/>
                <w:sz w:val="20"/>
                <w:szCs w:val="20"/>
              </w:rPr>
              <w:t>chosen to g</w:t>
            </w:r>
            <w:r w:rsidR="00527CC7">
              <w:rPr>
                <w:rFonts w:ascii="Helvetica" w:eastAsia="Times New Roman" w:hAnsi="Helvetica" w:cs="Helvetica"/>
                <w:color w:val="000000"/>
                <w:sz w:val="20"/>
                <w:szCs w:val="20"/>
              </w:rPr>
              <w:t>lobally opt out of the exchange</w:t>
            </w:r>
            <w:r w:rsidR="00416369">
              <w:rPr>
                <w:rFonts w:ascii="Helvetica" w:eastAsia="Times New Roman" w:hAnsi="Helvetica" w:cs="Helvetica"/>
                <w:color w:val="000000"/>
                <w:sz w:val="20"/>
                <w:szCs w:val="20"/>
              </w:rPr>
              <w:t xml:space="preserve">, </w:t>
            </w:r>
            <w:r w:rsidR="00416369" w:rsidRPr="00416369">
              <w:rPr>
                <w:rFonts w:ascii="Helvetica" w:eastAsia="Times New Roman" w:hAnsi="Helvetica" w:cs="Helvetica"/>
                <w:b/>
                <w:i/>
                <w:color w:val="000000"/>
                <w:sz w:val="20"/>
                <w:szCs w:val="20"/>
              </w:rPr>
              <w:t>except</w:t>
            </w:r>
            <w:r w:rsidR="00416369">
              <w:rPr>
                <w:rFonts w:ascii="Helvetica" w:eastAsia="Times New Roman" w:hAnsi="Helvetica" w:cs="Helvetica"/>
                <w:color w:val="000000"/>
                <w:sz w:val="20"/>
                <w:szCs w:val="20"/>
              </w:rPr>
              <w:t xml:space="preserve"> to the System Administrator.  For all other users with Security Override, these patients will not show up at all in the search </w:t>
            </w:r>
            <w:r w:rsidR="00473D99">
              <w:rPr>
                <w:rFonts w:ascii="Helvetica" w:eastAsia="Times New Roman" w:hAnsi="Helvetica" w:cs="Helvetica"/>
                <w:color w:val="000000"/>
                <w:sz w:val="20"/>
                <w:szCs w:val="20"/>
              </w:rPr>
              <w:t>resu</w:t>
            </w:r>
            <w:r w:rsidR="00416369">
              <w:rPr>
                <w:rFonts w:ascii="Helvetica" w:eastAsia="Times New Roman" w:hAnsi="Helvetica" w:cs="Helvetica"/>
                <w:color w:val="000000"/>
                <w:sz w:val="20"/>
                <w:szCs w:val="20"/>
              </w:rPr>
              <w:t>lts.</w:t>
            </w:r>
          </w:p>
        </w:tc>
      </w:tr>
      <w:tr w:rsidR="009552FE" w:rsidRPr="001942D3" w:rsidTr="00A949CC">
        <w:trPr>
          <w:trHeight w:val="2132"/>
        </w:trPr>
        <w:tc>
          <w:tcPr>
            <w:tcW w:w="1561" w:type="dxa"/>
          </w:tcPr>
          <w:p w:rsidR="009552FE" w:rsidRDefault="009552FE" w:rsidP="009633D3">
            <w:pPr>
              <w:spacing w:after="0"/>
              <w:rPr>
                <w:rFonts w:ascii="Arial" w:hAnsi="Arial" w:cs="Arial"/>
              </w:rPr>
            </w:pPr>
            <w:r>
              <w:rPr>
                <w:rFonts w:ascii="Arial" w:hAnsi="Arial" w:cs="Arial"/>
              </w:rPr>
              <w:lastRenderedPageBreak/>
              <w:t>HIE Privacy and Security functionality</w:t>
            </w:r>
          </w:p>
        </w:tc>
        <w:tc>
          <w:tcPr>
            <w:tcW w:w="6827" w:type="dxa"/>
          </w:tcPr>
          <w:p w:rsidR="009552FE" w:rsidRDefault="009552FE" w:rsidP="000A341B">
            <w:pPr>
              <w:spacing w:after="0" w:line="260" w:lineRule="atLeast"/>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Assigned </w:t>
            </w:r>
            <w:r w:rsidR="00615282">
              <w:rPr>
                <w:rFonts w:ascii="Helvetica" w:eastAsia="Times New Roman" w:hAnsi="Helvetica" w:cs="Helvetica"/>
                <w:color w:val="000000"/>
                <w:sz w:val="20"/>
                <w:szCs w:val="20"/>
              </w:rPr>
              <w:t xml:space="preserve">across </w:t>
            </w:r>
            <w:r>
              <w:rPr>
                <w:rFonts w:ascii="Helvetica" w:eastAsia="Times New Roman" w:hAnsi="Helvetica" w:cs="Helvetica"/>
                <w:color w:val="000000"/>
                <w:sz w:val="20"/>
                <w:szCs w:val="20"/>
              </w:rPr>
              <w:t>all vaults</w:t>
            </w:r>
          </w:p>
          <w:p w:rsidR="00580BB6" w:rsidRPr="001942D3" w:rsidRDefault="00580BB6" w:rsidP="00580BB6">
            <w:pPr>
              <w:numPr>
                <w:ilvl w:val="0"/>
                <w:numId w:val="3"/>
              </w:numPr>
              <w:spacing w:after="0" w:line="260" w:lineRule="atLeast"/>
              <w:rPr>
                <w:rFonts w:ascii="Helvetica" w:eastAsia="Times New Roman" w:hAnsi="Helvetica" w:cs="Helvetica"/>
                <w:color w:val="000000"/>
                <w:sz w:val="20"/>
                <w:szCs w:val="20"/>
              </w:rPr>
            </w:pPr>
            <w:r>
              <w:rPr>
                <w:rFonts w:ascii="Helvetica" w:eastAsia="Times New Roman" w:hAnsi="Helvetica" w:cs="Helvetica"/>
                <w:color w:val="000000"/>
                <w:sz w:val="20"/>
                <w:szCs w:val="20"/>
              </w:rPr>
              <w:t>Patient Data Sharing</w:t>
            </w:r>
          </w:p>
          <w:p w:rsidR="00580BB6" w:rsidRPr="004A0F5E" w:rsidRDefault="00580BB6" w:rsidP="004A0F5E">
            <w:pPr>
              <w:pStyle w:val="ListParagraph"/>
              <w:numPr>
                <w:ilvl w:val="0"/>
                <w:numId w:val="13"/>
              </w:numPr>
              <w:spacing w:after="0" w:line="260" w:lineRule="atLeast"/>
              <w:rPr>
                <w:rFonts w:ascii="Helvetica" w:eastAsia="Times New Roman" w:hAnsi="Helvetica" w:cs="Helvetica"/>
                <w:color w:val="000000"/>
                <w:sz w:val="20"/>
                <w:szCs w:val="20"/>
              </w:rPr>
            </w:pPr>
            <w:r w:rsidRPr="004A0F5E">
              <w:rPr>
                <w:rFonts w:ascii="Helvetica" w:eastAsia="Times New Roman" w:hAnsi="Helvetica" w:cs="Helvetica"/>
                <w:color w:val="000000"/>
                <w:sz w:val="20"/>
                <w:szCs w:val="20"/>
              </w:rPr>
              <w:t xml:space="preserve">Search </w:t>
            </w:r>
            <w:proofErr w:type="spellStart"/>
            <w:r w:rsidR="00615282" w:rsidRPr="000912E8">
              <w:rPr>
                <w:rFonts w:cs="Calibri"/>
                <w:color w:val="000000"/>
              </w:rPr>
              <w:t>CareAlign</w:t>
            </w:r>
            <w:r w:rsidR="00615282" w:rsidRPr="000912E8">
              <w:rPr>
                <w:rFonts w:cs="Calibri"/>
                <w:color w:val="000000"/>
                <w:vertAlign w:val="superscript"/>
              </w:rPr>
              <w:t>TM</w:t>
            </w:r>
            <w:proofErr w:type="spellEnd"/>
            <w:r w:rsidRPr="004A0F5E">
              <w:rPr>
                <w:rFonts w:ascii="Helvetica" w:eastAsia="Times New Roman" w:hAnsi="Helvetica" w:cs="Helvetica"/>
                <w:color w:val="000000"/>
                <w:sz w:val="20"/>
                <w:szCs w:val="20"/>
              </w:rPr>
              <w:t xml:space="preserve"> for patient (name, SSN, MRN)</w:t>
            </w:r>
          </w:p>
          <w:p w:rsidR="004C1A19" w:rsidRDefault="00580BB6" w:rsidP="00A949CC">
            <w:pPr>
              <w:pStyle w:val="ListParagraph"/>
              <w:numPr>
                <w:ilvl w:val="0"/>
                <w:numId w:val="13"/>
              </w:numPr>
              <w:spacing w:after="0" w:line="260" w:lineRule="atLeast"/>
              <w:rPr>
                <w:rFonts w:ascii="Helvetica" w:eastAsia="Times New Roman" w:hAnsi="Helvetica" w:cs="Helvetica"/>
                <w:color w:val="000000"/>
                <w:sz w:val="20"/>
                <w:szCs w:val="20"/>
              </w:rPr>
            </w:pPr>
            <w:r w:rsidRPr="00A949CC">
              <w:rPr>
                <w:rFonts w:ascii="Helvetica" w:eastAsia="Times New Roman" w:hAnsi="Helvetica" w:cs="Helvetica"/>
                <w:color w:val="000000"/>
                <w:sz w:val="20"/>
                <w:szCs w:val="20"/>
              </w:rPr>
              <w:t xml:space="preserve">Register Patient </w:t>
            </w:r>
            <w:r w:rsidR="00615282" w:rsidRPr="00A949CC">
              <w:rPr>
                <w:rFonts w:ascii="Helvetica" w:eastAsia="Times New Roman" w:hAnsi="Helvetica" w:cs="Helvetica"/>
                <w:color w:val="000000"/>
                <w:sz w:val="20"/>
                <w:szCs w:val="20"/>
              </w:rPr>
              <w:t xml:space="preserve">for CareAlign and </w:t>
            </w:r>
            <w:proofErr w:type="spellStart"/>
            <w:r w:rsidR="00615282" w:rsidRPr="00A949CC">
              <w:rPr>
                <w:rFonts w:ascii="Helvetica" w:eastAsia="Times New Roman" w:hAnsi="Helvetica" w:cs="Helvetica"/>
                <w:color w:val="000000"/>
                <w:sz w:val="20"/>
                <w:szCs w:val="20"/>
              </w:rPr>
              <w:t>CareExchange</w:t>
            </w:r>
            <w:proofErr w:type="spellEnd"/>
            <w:r w:rsidR="00615282" w:rsidRPr="00A949CC">
              <w:rPr>
                <w:rFonts w:ascii="Helvetica" w:eastAsia="Times New Roman" w:hAnsi="Helvetica" w:cs="Helvetica"/>
                <w:color w:val="000000"/>
                <w:sz w:val="20"/>
                <w:szCs w:val="20"/>
              </w:rPr>
              <w:t xml:space="preserve"> </w:t>
            </w:r>
            <w:r w:rsidR="004A0F5E" w:rsidRPr="00A949CC">
              <w:rPr>
                <w:rFonts w:ascii="Helvetica" w:eastAsia="Times New Roman" w:hAnsi="Helvetica" w:cs="Helvetica"/>
                <w:color w:val="000000"/>
                <w:sz w:val="20"/>
                <w:szCs w:val="20"/>
              </w:rPr>
              <w:t>[</w:t>
            </w:r>
            <w:r w:rsidR="004A0F5E" w:rsidRPr="00A949CC">
              <w:rPr>
                <w:rFonts w:ascii="Helvetica" w:eastAsia="Times New Roman" w:hAnsi="Helvetica" w:cs="Helvetica"/>
                <w:b/>
                <w:color w:val="FF0000"/>
                <w:sz w:val="20"/>
                <w:szCs w:val="20"/>
              </w:rPr>
              <w:t>First Name, Last Name, DOB, Sex</w:t>
            </w:r>
            <w:r w:rsidR="004A0F5E" w:rsidRPr="00A949CC">
              <w:rPr>
                <w:rFonts w:ascii="Helvetica" w:eastAsia="Times New Roman" w:hAnsi="Helvetica" w:cs="Helvetica"/>
                <w:color w:val="000000"/>
                <w:sz w:val="20"/>
                <w:szCs w:val="20"/>
              </w:rPr>
              <w:t xml:space="preserve">, SSN, Address, City, State, Zip, Phone, </w:t>
            </w:r>
            <w:r w:rsidR="004A0F5E" w:rsidRPr="00A949CC">
              <w:rPr>
                <w:rFonts w:ascii="Helvetica" w:eastAsia="Times New Roman" w:hAnsi="Helvetica" w:cs="Helvetica"/>
                <w:b/>
                <w:color w:val="FF0000"/>
                <w:sz w:val="20"/>
                <w:szCs w:val="20"/>
              </w:rPr>
              <w:t>Sharing election</w:t>
            </w:r>
            <w:r w:rsidR="004A0F5E" w:rsidRPr="00A949CC">
              <w:rPr>
                <w:rFonts w:ascii="Helvetica" w:eastAsia="Times New Roman" w:hAnsi="Helvetica" w:cs="Helvetica"/>
                <w:color w:val="000000"/>
                <w:sz w:val="20"/>
                <w:szCs w:val="20"/>
              </w:rPr>
              <w:t xml:space="preserve">] where </w:t>
            </w:r>
            <w:r w:rsidR="004A0F5E" w:rsidRPr="00A949CC">
              <w:rPr>
                <w:rFonts w:ascii="Helvetica" w:eastAsia="Times New Roman" w:hAnsi="Helvetica" w:cs="Helvetica"/>
                <w:b/>
                <w:color w:val="FF0000"/>
                <w:sz w:val="20"/>
                <w:szCs w:val="20"/>
              </w:rPr>
              <w:t>Red bold fields</w:t>
            </w:r>
            <w:r w:rsidR="004A0F5E" w:rsidRPr="00A949CC">
              <w:rPr>
                <w:rFonts w:ascii="Helvetica" w:eastAsia="Times New Roman" w:hAnsi="Helvetica" w:cs="Helvetica"/>
                <w:color w:val="000000"/>
                <w:sz w:val="20"/>
                <w:szCs w:val="20"/>
              </w:rPr>
              <w:t xml:space="preserve"> denote</w:t>
            </w:r>
            <w:r w:rsidR="00615282" w:rsidRPr="00A949CC">
              <w:rPr>
                <w:rFonts w:ascii="Helvetica" w:eastAsia="Times New Roman" w:hAnsi="Helvetica" w:cs="Helvetica"/>
                <w:color w:val="000000"/>
                <w:sz w:val="20"/>
                <w:szCs w:val="20"/>
              </w:rPr>
              <w:t xml:space="preserve"> required fields. </w:t>
            </w:r>
          </w:p>
          <w:p w:rsidR="00986434" w:rsidRDefault="00986434" w:rsidP="00A949CC">
            <w:pPr>
              <w:pStyle w:val="ListParagraph"/>
              <w:numPr>
                <w:ilvl w:val="0"/>
                <w:numId w:val="13"/>
              </w:numPr>
              <w:spacing w:after="0" w:line="260" w:lineRule="atLeast"/>
              <w:rPr>
                <w:rFonts w:ascii="Helvetica" w:eastAsia="Times New Roman" w:hAnsi="Helvetica" w:cs="Helvetica"/>
                <w:color w:val="000000"/>
                <w:sz w:val="20"/>
                <w:szCs w:val="20"/>
              </w:rPr>
            </w:pPr>
            <w:r>
              <w:rPr>
                <w:rFonts w:ascii="Helvetica" w:eastAsia="Times New Roman" w:hAnsi="Helvetica" w:cs="Helvetica"/>
                <w:color w:val="000000"/>
                <w:sz w:val="20"/>
                <w:szCs w:val="20"/>
              </w:rPr>
              <w:t>View outstanding opt in/opt out change attempts which have not completed</w:t>
            </w:r>
          </w:p>
          <w:p w:rsidR="00575179" w:rsidRPr="00575179" w:rsidRDefault="00986434" w:rsidP="00276D3F">
            <w:pPr>
              <w:pStyle w:val="ListParagraph"/>
              <w:numPr>
                <w:ilvl w:val="0"/>
                <w:numId w:val="13"/>
              </w:numPr>
              <w:spacing w:after="0" w:line="260" w:lineRule="atLeast"/>
              <w:rPr>
                <w:rFonts w:ascii="Helvetica" w:eastAsia="Times New Roman" w:hAnsi="Helvetica" w:cs="Helvetica"/>
                <w:color w:val="000000"/>
                <w:sz w:val="20"/>
                <w:szCs w:val="20"/>
              </w:rPr>
            </w:pPr>
            <w:r w:rsidRPr="00276D3F">
              <w:rPr>
                <w:rFonts w:ascii="Helvetica" w:eastAsia="Times New Roman" w:hAnsi="Helvetica" w:cs="Helvetica"/>
                <w:color w:val="000000"/>
                <w:sz w:val="20"/>
                <w:szCs w:val="20"/>
              </w:rPr>
              <w:t>View completed attempts</w:t>
            </w:r>
          </w:p>
        </w:tc>
      </w:tr>
      <w:tr w:rsidR="00615282" w:rsidRPr="001942D3" w:rsidTr="00615282">
        <w:trPr>
          <w:trHeight w:val="1691"/>
        </w:trPr>
        <w:tc>
          <w:tcPr>
            <w:tcW w:w="1561" w:type="dxa"/>
          </w:tcPr>
          <w:p w:rsidR="00615282" w:rsidRDefault="00615282" w:rsidP="009633D3">
            <w:pPr>
              <w:spacing w:after="0"/>
              <w:rPr>
                <w:rFonts w:ascii="Arial" w:hAnsi="Arial" w:cs="Arial"/>
              </w:rPr>
            </w:pPr>
            <w:r>
              <w:rPr>
                <w:rFonts w:ascii="Arial" w:hAnsi="Arial" w:cs="Arial"/>
              </w:rPr>
              <w:t>State Review functionality</w:t>
            </w:r>
          </w:p>
        </w:tc>
        <w:tc>
          <w:tcPr>
            <w:tcW w:w="6827" w:type="dxa"/>
          </w:tcPr>
          <w:p w:rsidR="00615282" w:rsidRDefault="00615282" w:rsidP="000A341B">
            <w:pPr>
              <w:spacing w:after="0" w:line="260" w:lineRule="atLeast"/>
              <w:rPr>
                <w:rFonts w:ascii="Helvetica" w:eastAsia="Times New Roman" w:hAnsi="Helvetica" w:cs="Helvetica"/>
                <w:color w:val="000000"/>
                <w:sz w:val="20"/>
                <w:szCs w:val="20"/>
              </w:rPr>
            </w:pPr>
            <w:r>
              <w:rPr>
                <w:rFonts w:ascii="Helvetica" w:eastAsia="Times New Roman" w:hAnsi="Helvetica" w:cs="Helvetica"/>
                <w:color w:val="000000"/>
                <w:sz w:val="20"/>
                <w:szCs w:val="20"/>
              </w:rPr>
              <w:t>Assigned across all vaults</w:t>
            </w:r>
          </w:p>
          <w:p w:rsidR="00615282" w:rsidRDefault="00615282" w:rsidP="00615282">
            <w:pPr>
              <w:numPr>
                <w:ilvl w:val="0"/>
                <w:numId w:val="2"/>
              </w:numPr>
              <w:spacing w:after="0" w:line="260" w:lineRule="atLeast"/>
              <w:ind w:left="1080"/>
              <w:rPr>
                <w:rFonts w:ascii="Helvetica" w:eastAsia="Times New Roman" w:hAnsi="Helvetica" w:cs="Helvetica"/>
                <w:color w:val="000000"/>
                <w:sz w:val="20"/>
                <w:szCs w:val="20"/>
              </w:rPr>
            </w:pPr>
            <w:r w:rsidRPr="001942D3">
              <w:rPr>
                <w:rFonts w:ascii="Helvetica" w:eastAsia="Times New Roman" w:hAnsi="Helvetica" w:cs="Helvetica"/>
                <w:color w:val="000000"/>
                <w:sz w:val="20"/>
                <w:szCs w:val="20"/>
              </w:rPr>
              <w:t xml:space="preserve">Access to Reports: </w:t>
            </w:r>
          </w:p>
          <w:p w:rsidR="00C34BDE" w:rsidRDefault="00C34BDE" w:rsidP="00C34BDE">
            <w:pPr>
              <w:spacing w:after="0" w:line="260" w:lineRule="atLeast"/>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                   </w:t>
            </w:r>
            <w:r w:rsidR="00615282">
              <w:rPr>
                <w:rFonts w:ascii="Helvetica" w:eastAsia="Times New Roman" w:hAnsi="Helvetica" w:cs="Helvetica"/>
                <w:color w:val="000000"/>
                <w:sz w:val="20"/>
                <w:szCs w:val="20"/>
              </w:rPr>
              <w:t xml:space="preserve">Clinical Data – </w:t>
            </w:r>
          </w:p>
          <w:p w:rsidR="00615282" w:rsidRPr="00081F8D" w:rsidRDefault="00615282" w:rsidP="00081F8D">
            <w:pPr>
              <w:pStyle w:val="ListParagraph"/>
              <w:numPr>
                <w:ilvl w:val="0"/>
                <w:numId w:val="14"/>
              </w:numPr>
              <w:spacing w:after="0" w:line="260" w:lineRule="atLeast"/>
              <w:rPr>
                <w:rFonts w:ascii="Helvetica" w:eastAsia="Times New Roman" w:hAnsi="Helvetica" w:cs="Helvetica"/>
                <w:color w:val="000000"/>
                <w:sz w:val="20"/>
                <w:szCs w:val="20"/>
              </w:rPr>
            </w:pPr>
            <w:r w:rsidRPr="00081F8D">
              <w:rPr>
                <w:rFonts w:ascii="Helvetica" w:eastAsia="Times New Roman" w:hAnsi="Helvetica" w:cs="Helvetica"/>
                <w:color w:val="000000"/>
                <w:sz w:val="20"/>
                <w:szCs w:val="20"/>
                <w:highlight w:val="lightGray"/>
              </w:rPr>
              <w:t>Opted Out Patients</w:t>
            </w:r>
            <w:r w:rsidR="00C34BDE" w:rsidRPr="00081F8D">
              <w:rPr>
                <w:rFonts w:ascii="Helvetica" w:eastAsia="Times New Roman" w:hAnsi="Helvetica" w:cs="Helvetica"/>
                <w:color w:val="000000"/>
                <w:sz w:val="20"/>
                <w:szCs w:val="20"/>
                <w:highlight w:val="lightGray"/>
              </w:rPr>
              <w:t>*</w:t>
            </w:r>
          </w:p>
          <w:p w:rsidR="00C34BDE" w:rsidRDefault="00C34BDE" w:rsidP="00BA70BB">
            <w:pPr>
              <w:spacing w:after="0" w:line="260" w:lineRule="atLeast"/>
              <w:rPr>
                <w:rFonts w:ascii="Helvetica" w:eastAsia="Times New Roman" w:hAnsi="Helvetica" w:cs="Helvetica"/>
                <w:color w:val="000000"/>
                <w:sz w:val="20"/>
                <w:szCs w:val="20"/>
              </w:rPr>
            </w:pPr>
            <w:r w:rsidRPr="00C34BDE">
              <w:rPr>
                <w:rFonts w:ascii="Helvetica" w:eastAsia="Times New Roman" w:hAnsi="Helvetica" w:cs="Helvetica"/>
                <w:color w:val="000000"/>
                <w:sz w:val="20"/>
                <w:szCs w:val="20"/>
                <w:highlight w:val="lightGray"/>
              </w:rPr>
              <w:t>*If  a GOO vault is defin</w:t>
            </w:r>
            <w:r w:rsidR="00BA70BB">
              <w:rPr>
                <w:rFonts w:ascii="Helvetica" w:eastAsia="Times New Roman" w:hAnsi="Helvetica" w:cs="Helvetica"/>
                <w:color w:val="000000"/>
                <w:sz w:val="20"/>
                <w:szCs w:val="20"/>
                <w:highlight w:val="lightGray"/>
              </w:rPr>
              <w:t xml:space="preserve">ed along with the function of Patient Data Sharing, </w:t>
            </w:r>
            <w:r>
              <w:rPr>
                <w:rFonts w:ascii="Helvetica" w:eastAsia="Times New Roman" w:hAnsi="Helvetica" w:cs="Helvetica"/>
                <w:color w:val="000000"/>
                <w:sz w:val="20"/>
                <w:szCs w:val="20"/>
                <w:highlight w:val="lightGray"/>
              </w:rPr>
              <w:t xml:space="preserve"> </w:t>
            </w:r>
            <w:r w:rsidR="00BA70BB">
              <w:rPr>
                <w:rFonts w:ascii="Helvetica" w:eastAsia="Times New Roman" w:hAnsi="Helvetica" w:cs="Helvetica"/>
                <w:color w:val="000000"/>
                <w:sz w:val="20"/>
                <w:szCs w:val="20"/>
                <w:highlight w:val="lightGray"/>
              </w:rPr>
              <w:t xml:space="preserve">the State Review </w:t>
            </w:r>
            <w:r w:rsidRPr="00C34BDE">
              <w:rPr>
                <w:rFonts w:ascii="Helvetica" w:eastAsia="Times New Roman" w:hAnsi="Helvetica" w:cs="Helvetica"/>
                <w:color w:val="000000"/>
                <w:sz w:val="20"/>
                <w:szCs w:val="20"/>
                <w:highlight w:val="lightGray"/>
              </w:rPr>
              <w:t>Group is the only group that will have access to the Opted Out Patients report oth</w:t>
            </w:r>
            <w:r w:rsidR="00081F8D">
              <w:rPr>
                <w:rFonts w:ascii="Helvetica" w:eastAsia="Times New Roman" w:hAnsi="Helvetica" w:cs="Helvetica"/>
                <w:color w:val="000000"/>
                <w:sz w:val="20"/>
                <w:szCs w:val="20"/>
                <w:highlight w:val="lightGray"/>
              </w:rPr>
              <w:t>er than the System A</w:t>
            </w:r>
            <w:r w:rsidRPr="00C34BDE">
              <w:rPr>
                <w:rFonts w:ascii="Helvetica" w:eastAsia="Times New Roman" w:hAnsi="Helvetica" w:cs="Helvetica"/>
                <w:color w:val="000000"/>
                <w:sz w:val="20"/>
                <w:szCs w:val="20"/>
                <w:highlight w:val="lightGray"/>
              </w:rPr>
              <w:t>dministrator</w:t>
            </w:r>
          </w:p>
        </w:tc>
      </w:tr>
      <w:tr w:rsidR="009552FE" w:rsidRPr="001942D3" w:rsidTr="00A0735C">
        <w:trPr>
          <w:trHeight w:val="4087"/>
        </w:trPr>
        <w:tc>
          <w:tcPr>
            <w:tcW w:w="1561" w:type="dxa"/>
          </w:tcPr>
          <w:p w:rsidR="009552FE" w:rsidRPr="001942D3" w:rsidRDefault="009552FE" w:rsidP="009633D3">
            <w:pPr>
              <w:spacing w:after="0"/>
              <w:rPr>
                <w:rFonts w:ascii="Arial" w:hAnsi="Arial" w:cs="Arial"/>
              </w:rPr>
            </w:pPr>
            <w:r>
              <w:rPr>
                <w:rFonts w:ascii="Arial" w:hAnsi="Arial" w:cs="Arial"/>
              </w:rPr>
              <w:t>Vault administrator functionality</w:t>
            </w:r>
          </w:p>
        </w:tc>
        <w:tc>
          <w:tcPr>
            <w:tcW w:w="6827" w:type="dxa"/>
          </w:tcPr>
          <w:p w:rsidR="009552FE" w:rsidRDefault="009552FE" w:rsidP="000A341B">
            <w:pPr>
              <w:spacing w:after="0" w:line="260" w:lineRule="atLeast"/>
              <w:rPr>
                <w:rFonts w:ascii="Helvetica" w:eastAsia="Times New Roman" w:hAnsi="Helvetica" w:cs="Helvetica"/>
                <w:color w:val="000000"/>
                <w:sz w:val="20"/>
                <w:szCs w:val="20"/>
              </w:rPr>
            </w:pPr>
            <w:r>
              <w:rPr>
                <w:rFonts w:ascii="Helvetica" w:eastAsia="Times New Roman" w:hAnsi="Helvetica" w:cs="Helvetica"/>
                <w:color w:val="000000"/>
                <w:sz w:val="20"/>
                <w:szCs w:val="20"/>
              </w:rPr>
              <w:t>Assigned Per Vault</w:t>
            </w:r>
            <w:r w:rsidR="00A701F0">
              <w:t xml:space="preserve"> </w:t>
            </w:r>
          </w:p>
          <w:p w:rsidR="009552FE" w:rsidRPr="001942D3" w:rsidRDefault="009552FE" w:rsidP="001170D6">
            <w:pPr>
              <w:numPr>
                <w:ilvl w:val="0"/>
                <w:numId w:val="3"/>
              </w:numPr>
              <w:spacing w:after="0" w:line="260" w:lineRule="atLeast"/>
              <w:rPr>
                <w:rFonts w:ascii="Helvetica" w:eastAsia="Times New Roman" w:hAnsi="Helvetica" w:cs="Helvetica"/>
                <w:color w:val="000000"/>
                <w:sz w:val="20"/>
                <w:szCs w:val="20"/>
              </w:rPr>
            </w:pPr>
            <w:r w:rsidRPr="001942D3">
              <w:rPr>
                <w:rFonts w:ascii="Helvetica" w:eastAsia="Times New Roman" w:hAnsi="Helvetica" w:cs="Helvetica"/>
                <w:color w:val="000000"/>
                <w:sz w:val="20"/>
                <w:szCs w:val="20"/>
              </w:rPr>
              <w:t xml:space="preserve">Patient Lists </w:t>
            </w:r>
          </w:p>
          <w:p w:rsidR="009552FE" w:rsidRPr="001942D3" w:rsidRDefault="009552FE" w:rsidP="001170D6">
            <w:pPr>
              <w:numPr>
                <w:ilvl w:val="1"/>
                <w:numId w:val="3"/>
              </w:numPr>
              <w:spacing w:after="0" w:line="260" w:lineRule="atLeast"/>
              <w:rPr>
                <w:rFonts w:ascii="Helvetica" w:eastAsia="Times New Roman" w:hAnsi="Helvetica" w:cs="Helvetica"/>
                <w:color w:val="000000"/>
                <w:sz w:val="20"/>
                <w:szCs w:val="20"/>
              </w:rPr>
            </w:pPr>
            <w:r w:rsidRPr="001942D3">
              <w:rPr>
                <w:rFonts w:ascii="Helvetica" w:eastAsia="Times New Roman" w:hAnsi="Helvetica" w:cs="Helvetica"/>
                <w:color w:val="000000"/>
                <w:sz w:val="20"/>
                <w:szCs w:val="20"/>
              </w:rPr>
              <w:t>View Another User's Additional Patient Lists</w:t>
            </w:r>
          </w:p>
          <w:p w:rsidR="009552FE" w:rsidRPr="001942D3" w:rsidRDefault="009552FE" w:rsidP="001170D6">
            <w:pPr>
              <w:numPr>
                <w:ilvl w:val="1"/>
                <w:numId w:val="3"/>
              </w:numPr>
              <w:spacing w:after="0" w:line="260" w:lineRule="atLeast"/>
              <w:rPr>
                <w:rFonts w:ascii="Helvetica" w:eastAsia="Times New Roman" w:hAnsi="Helvetica" w:cs="Helvetica"/>
                <w:color w:val="000000"/>
                <w:sz w:val="20"/>
                <w:szCs w:val="20"/>
              </w:rPr>
            </w:pPr>
            <w:r w:rsidRPr="001942D3">
              <w:rPr>
                <w:rFonts w:ascii="Helvetica" w:eastAsia="Times New Roman" w:hAnsi="Helvetica" w:cs="Helvetica"/>
                <w:color w:val="000000"/>
                <w:sz w:val="20"/>
                <w:szCs w:val="20"/>
              </w:rPr>
              <w:t>View Another User's Inpatient Lists</w:t>
            </w:r>
          </w:p>
          <w:p w:rsidR="009552FE" w:rsidRDefault="009552FE" w:rsidP="001170D6">
            <w:pPr>
              <w:numPr>
                <w:ilvl w:val="0"/>
                <w:numId w:val="3"/>
              </w:numPr>
              <w:spacing w:after="0" w:line="260" w:lineRule="atLeast"/>
              <w:rPr>
                <w:rFonts w:ascii="Helvetica" w:eastAsia="Times New Roman" w:hAnsi="Helvetica" w:cs="Helvetica"/>
                <w:color w:val="000000"/>
                <w:sz w:val="20"/>
                <w:szCs w:val="20"/>
              </w:rPr>
            </w:pPr>
            <w:r>
              <w:rPr>
                <w:rFonts w:ascii="Helvetica" w:eastAsia="Times New Roman" w:hAnsi="Helvetica" w:cs="Helvetica"/>
                <w:color w:val="000000"/>
                <w:sz w:val="20"/>
                <w:szCs w:val="20"/>
              </w:rPr>
              <w:t>Administration</w:t>
            </w:r>
          </w:p>
          <w:p w:rsidR="009552FE" w:rsidRDefault="009552FE" w:rsidP="00B60C34">
            <w:pPr>
              <w:numPr>
                <w:ilvl w:val="0"/>
                <w:numId w:val="3"/>
              </w:numPr>
              <w:spacing w:after="0" w:line="260" w:lineRule="atLeast"/>
              <w:ind w:left="1080"/>
              <w:rPr>
                <w:rFonts w:ascii="Helvetica" w:eastAsia="Times New Roman" w:hAnsi="Helvetica" w:cs="Helvetica"/>
                <w:color w:val="000000"/>
                <w:sz w:val="20"/>
                <w:szCs w:val="20"/>
              </w:rPr>
            </w:pPr>
            <w:r w:rsidRPr="001942D3">
              <w:rPr>
                <w:rFonts w:ascii="Helvetica" w:eastAsia="Times New Roman" w:hAnsi="Helvetica" w:cs="Helvetica"/>
                <w:color w:val="000000"/>
                <w:sz w:val="20"/>
                <w:szCs w:val="20"/>
              </w:rPr>
              <w:t xml:space="preserve">Account Administration  </w:t>
            </w:r>
          </w:p>
          <w:p w:rsidR="00D36959" w:rsidRPr="001942D3" w:rsidRDefault="00D36959" w:rsidP="00B60C34">
            <w:pPr>
              <w:numPr>
                <w:ilvl w:val="0"/>
                <w:numId w:val="3"/>
              </w:numPr>
              <w:spacing w:after="0" w:line="260" w:lineRule="atLeast"/>
              <w:ind w:left="1080"/>
              <w:rPr>
                <w:rFonts w:ascii="Helvetica" w:eastAsia="Times New Roman" w:hAnsi="Helvetica" w:cs="Helvetica"/>
                <w:color w:val="000000"/>
                <w:sz w:val="20"/>
                <w:szCs w:val="20"/>
              </w:rPr>
            </w:pPr>
            <w:r>
              <w:rPr>
                <w:rFonts w:ascii="Helvetica" w:eastAsia="Times New Roman" w:hAnsi="Helvetica" w:cs="Helvetica"/>
                <w:color w:val="000000"/>
                <w:sz w:val="20"/>
                <w:szCs w:val="20"/>
              </w:rPr>
              <w:t>Pertains to the current vault</w:t>
            </w:r>
            <w:r w:rsidR="00416369">
              <w:rPr>
                <w:rFonts w:ascii="Helvetica" w:eastAsia="Times New Roman" w:hAnsi="Helvetica" w:cs="Helvetica"/>
                <w:color w:val="000000"/>
                <w:sz w:val="20"/>
                <w:szCs w:val="20"/>
              </w:rPr>
              <w:t xml:space="preserve"> </w:t>
            </w:r>
          </w:p>
          <w:p w:rsidR="009552FE" w:rsidRPr="001942D3" w:rsidRDefault="009552FE" w:rsidP="00B60C34">
            <w:pPr>
              <w:numPr>
                <w:ilvl w:val="1"/>
                <w:numId w:val="3"/>
              </w:numPr>
              <w:spacing w:after="0" w:line="260" w:lineRule="atLeast"/>
              <w:ind w:left="1800"/>
              <w:rPr>
                <w:rFonts w:ascii="Helvetica" w:eastAsia="Times New Roman" w:hAnsi="Helvetica" w:cs="Helvetica"/>
                <w:color w:val="000000"/>
                <w:sz w:val="20"/>
                <w:szCs w:val="20"/>
              </w:rPr>
            </w:pPr>
            <w:r w:rsidRPr="001942D3">
              <w:rPr>
                <w:rFonts w:ascii="Helvetica" w:eastAsia="Times New Roman" w:hAnsi="Helvetica" w:cs="Helvetica"/>
                <w:color w:val="000000"/>
                <w:sz w:val="20"/>
                <w:szCs w:val="20"/>
              </w:rPr>
              <w:t>View Users</w:t>
            </w:r>
          </w:p>
          <w:p w:rsidR="009552FE" w:rsidRDefault="009552FE" w:rsidP="00B60C34">
            <w:pPr>
              <w:numPr>
                <w:ilvl w:val="1"/>
                <w:numId w:val="3"/>
              </w:numPr>
              <w:spacing w:after="0" w:line="260" w:lineRule="atLeast"/>
              <w:ind w:left="1800"/>
              <w:rPr>
                <w:rFonts w:ascii="Helvetica" w:eastAsia="Times New Roman" w:hAnsi="Helvetica" w:cs="Helvetica"/>
                <w:color w:val="000000"/>
                <w:sz w:val="20"/>
                <w:szCs w:val="20"/>
              </w:rPr>
            </w:pPr>
            <w:r w:rsidRPr="001942D3">
              <w:rPr>
                <w:rFonts w:ascii="Helvetica" w:eastAsia="Times New Roman" w:hAnsi="Helvetica" w:cs="Helvetica"/>
                <w:color w:val="000000"/>
                <w:sz w:val="20"/>
                <w:szCs w:val="20"/>
              </w:rPr>
              <w:t>Reset User Passwords</w:t>
            </w:r>
            <w:r>
              <w:rPr>
                <w:rFonts w:ascii="Helvetica" w:eastAsia="Times New Roman" w:hAnsi="Helvetica" w:cs="Helvetica"/>
                <w:color w:val="000000"/>
                <w:sz w:val="20"/>
                <w:szCs w:val="20"/>
              </w:rPr>
              <w:t xml:space="preserve"> for User Status:</w:t>
            </w:r>
          </w:p>
          <w:p w:rsidR="0024142E" w:rsidRPr="0024142E" w:rsidRDefault="00416369" w:rsidP="00B60C34">
            <w:pPr>
              <w:numPr>
                <w:ilvl w:val="1"/>
                <w:numId w:val="3"/>
              </w:numPr>
              <w:spacing w:after="0" w:line="260" w:lineRule="atLeast"/>
              <w:ind w:left="1800"/>
              <w:rPr>
                <w:rFonts w:ascii="Helvetica" w:eastAsia="Times New Roman" w:hAnsi="Helvetica" w:cs="Helvetica"/>
                <w:color w:val="000000"/>
                <w:sz w:val="20"/>
                <w:szCs w:val="20"/>
              </w:rPr>
            </w:pPr>
            <w:r>
              <w:rPr>
                <w:rFonts w:ascii="Helvetica" w:eastAsia="Times New Roman" w:hAnsi="Helvetica" w:cs="Helvetica"/>
                <w:color w:val="000000"/>
                <w:sz w:val="20"/>
                <w:szCs w:val="20"/>
              </w:rPr>
              <w:t>(</w:t>
            </w:r>
            <w:r w:rsidRPr="00416369">
              <w:rPr>
                <w:rFonts w:ascii="Helvetica" w:eastAsia="Times New Roman" w:hAnsi="Helvetica" w:cs="Helvetica"/>
                <w:i/>
                <w:color w:val="000000"/>
                <w:sz w:val="20"/>
                <w:szCs w:val="20"/>
              </w:rPr>
              <w:t>cannot reset password</w:t>
            </w:r>
            <w:r>
              <w:rPr>
                <w:rFonts w:ascii="Helvetica" w:eastAsia="Times New Roman" w:hAnsi="Helvetica" w:cs="Helvetica"/>
                <w:i/>
                <w:color w:val="000000"/>
                <w:sz w:val="20"/>
                <w:szCs w:val="20"/>
              </w:rPr>
              <w:t>s</w:t>
            </w:r>
            <w:r w:rsidRPr="00416369">
              <w:rPr>
                <w:rFonts w:ascii="Helvetica" w:eastAsia="Times New Roman" w:hAnsi="Helvetica" w:cs="Helvetica"/>
                <w:i/>
                <w:color w:val="000000"/>
                <w:sz w:val="20"/>
                <w:szCs w:val="20"/>
              </w:rPr>
              <w:t xml:space="preserve"> for System Admins</w:t>
            </w:r>
            <w:r w:rsidR="0024142E">
              <w:rPr>
                <w:rFonts w:ascii="Helvetica" w:eastAsia="Times New Roman" w:hAnsi="Helvetica" w:cs="Helvetica"/>
                <w:i/>
                <w:color w:val="000000"/>
                <w:sz w:val="20"/>
                <w:szCs w:val="20"/>
              </w:rPr>
              <w:t xml:space="preserve"> or</w:t>
            </w:r>
          </w:p>
          <w:p w:rsidR="00416369" w:rsidRDefault="0024142E" w:rsidP="00B60C34">
            <w:pPr>
              <w:numPr>
                <w:ilvl w:val="1"/>
                <w:numId w:val="3"/>
              </w:numPr>
              <w:spacing w:after="0" w:line="260" w:lineRule="atLeast"/>
              <w:ind w:left="1800"/>
              <w:rPr>
                <w:rFonts w:ascii="Helvetica" w:eastAsia="Times New Roman" w:hAnsi="Helvetica" w:cs="Helvetica"/>
                <w:color w:val="000000"/>
                <w:sz w:val="20"/>
                <w:szCs w:val="20"/>
              </w:rPr>
            </w:pPr>
            <w:r>
              <w:rPr>
                <w:rFonts w:ascii="Helvetica" w:eastAsia="Times New Roman" w:hAnsi="Helvetica" w:cs="Helvetica"/>
                <w:i/>
                <w:color w:val="000000"/>
                <w:sz w:val="20"/>
                <w:szCs w:val="20"/>
              </w:rPr>
              <w:t xml:space="preserve"> users with Terminated status</w:t>
            </w:r>
            <w:r w:rsidR="00416369" w:rsidRPr="00416369">
              <w:rPr>
                <w:rFonts w:ascii="Helvetica" w:eastAsia="Times New Roman" w:hAnsi="Helvetica" w:cs="Helvetica"/>
                <w:i/>
                <w:color w:val="000000"/>
                <w:sz w:val="20"/>
                <w:szCs w:val="20"/>
              </w:rPr>
              <w:t>)</w:t>
            </w:r>
          </w:p>
          <w:p w:rsidR="009552FE" w:rsidRPr="001942D3" w:rsidRDefault="009552FE" w:rsidP="00FB4F0C">
            <w:pPr>
              <w:numPr>
                <w:ilvl w:val="2"/>
                <w:numId w:val="3"/>
              </w:numPr>
              <w:spacing w:after="0" w:line="260" w:lineRule="atLeast"/>
              <w:ind w:left="2520"/>
              <w:rPr>
                <w:rFonts w:ascii="Helvetica" w:eastAsia="Times New Roman" w:hAnsi="Helvetica" w:cs="Helvetica"/>
                <w:color w:val="000000"/>
                <w:sz w:val="20"/>
                <w:szCs w:val="20"/>
              </w:rPr>
            </w:pPr>
            <w:r>
              <w:rPr>
                <w:rFonts w:ascii="Helvetica" w:eastAsia="Times New Roman" w:hAnsi="Helvetica" w:cs="Helvetica"/>
                <w:color w:val="000000"/>
                <w:sz w:val="20"/>
                <w:szCs w:val="20"/>
              </w:rPr>
              <w:t>Inactive</w:t>
            </w:r>
          </w:p>
          <w:p w:rsidR="009552FE" w:rsidRDefault="009552FE" w:rsidP="00FB4F0C">
            <w:pPr>
              <w:numPr>
                <w:ilvl w:val="2"/>
                <w:numId w:val="3"/>
              </w:numPr>
              <w:spacing w:after="0" w:line="260" w:lineRule="atLeast"/>
              <w:ind w:left="2520"/>
              <w:rPr>
                <w:rFonts w:ascii="Helvetica" w:eastAsia="Times New Roman" w:hAnsi="Helvetica" w:cs="Helvetica"/>
                <w:color w:val="000000"/>
                <w:sz w:val="20"/>
                <w:szCs w:val="20"/>
              </w:rPr>
            </w:pPr>
            <w:r>
              <w:rPr>
                <w:rFonts w:ascii="Helvetica" w:eastAsia="Times New Roman" w:hAnsi="Helvetica" w:cs="Helvetica"/>
                <w:color w:val="000000"/>
                <w:sz w:val="20"/>
                <w:szCs w:val="20"/>
              </w:rPr>
              <w:t>Locked</w:t>
            </w:r>
          </w:p>
          <w:p w:rsidR="009552FE" w:rsidRPr="00AF0F69" w:rsidRDefault="009552FE" w:rsidP="00B60C34">
            <w:pPr>
              <w:numPr>
                <w:ilvl w:val="1"/>
                <w:numId w:val="3"/>
              </w:numPr>
              <w:spacing w:after="0" w:line="260" w:lineRule="atLeast"/>
              <w:ind w:left="1800"/>
              <w:rPr>
                <w:rFonts w:ascii="Helvetica" w:eastAsia="Times New Roman" w:hAnsi="Helvetica" w:cs="Helvetica"/>
                <w:sz w:val="20"/>
                <w:szCs w:val="20"/>
              </w:rPr>
            </w:pPr>
            <w:r w:rsidRPr="00AF0F69">
              <w:rPr>
                <w:rFonts w:ascii="Helvetica" w:eastAsia="Times New Roman" w:hAnsi="Helvetica" w:cs="Helvetica"/>
                <w:sz w:val="20"/>
                <w:szCs w:val="20"/>
              </w:rPr>
              <w:t xml:space="preserve">Create/Edit/Delete: </w:t>
            </w:r>
          </w:p>
          <w:p w:rsidR="009552FE" w:rsidRPr="001942D3" w:rsidRDefault="009552FE" w:rsidP="00B60C34">
            <w:pPr>
              <w:numPr>
                <w:ilvl w:val="2"/>
                <w:numId w:val="3"/>
              </w:numPr>
              <w:spacing w:after="0" w:line="260" w:lineRule="atLeast"/>
              <w:ind w:left="2520"/>
              <w:rPr>
                <w:rFonts w:ascii="Helvetica" w:eastAsia="Times New Roman" w:hAnsi="Helvetica" w:cs="Helvetica"/>
                <w:color w:val="000000"/>
                <w:sz w:val="20"/>
                <w:szCs w:val="20"/>
              </w:rPr>
            </w:pPr>
            <w:r w:rsidRPr="001942D3">
              <w:rPr>
                <w:rFonts w:ascii="Helvetica" w:eastAsia="Times New Roman" w:hAnsi="Helvetica" w:cs="Helvetica"/>
                <w:color w:val="000000"/>
                <w:sz w:val="20"/>
                <w:szCs w:val="20"/>
              </w:rPr>
              <w:t>Facilities</w:t>
            </w:r>
          </w:p>
          <w:p w:rsidR="009552FE" w:rsidRPr="001942D3" w:rsidRDefault="009552FE" w:rsidP="00B60C34">
            <w:pPr>
              <w:numPr>
                <w:ilvl w:val="2"/>
                <w:numId w:val="3"/>
              </w:numPr>
              <w:spacing w:after="0" w:line="260" w:lineRule="atLeast"/>
              <w:ind w:left="2520"/>
              <w:rPr>
                <w:rFonts w:ascii="Helvetica" w:eastAsia="Times New Roman" w:hAnsi="Helvetica" w:cs="Helvetica"/>
                <w:color w:val="000000"/>
                <w:sz w:val="20"/>
                <w:szCs w:val="20"/>
              </w:rPr>
            </w:pPr>
            <w:r w:rsidRPr="001942D3">
              <w:rPr>
                <w:rFonts w:ascii="Helvetica" w:eastAsia="Times New Roman" w:hAnsi="Helvetica" w:cs="Helvetica"/>
                <w:color w:val="000000"/>
                <w:sz w:val="20"/>
                <w:szCs w:val="20"/>
              </w:rPr>
              <w:t>Providers</w:t>
            </w:r>
          </w:p>
          <w:p w:rsidR="009552FE" w:rsidRPr="001942D3" w:rsidRDefault="009552FE" w:rsidP="00B60C34">
            <w:pPr>
              <w:numPr>
                <w:ilvl w:val="2"/>
                <w:numId w:val="3"/>
              </w:numPr>
              <w:spacing w:after="0" w:line="260" w:lineRule="atLeast"/>
              <w:ind w:left="2520"/>
              <w:rPr>
                <w:rFonts w:ascii="Helvetica" w:eastAsia="Times New Roman" w:hAnsi="Helvetica" w:cs="Helvetica"/>
                <w:color w:val="000000"/>
                <w:sz w:val="20"/>
                <w:szCs w:val="20"/>
              </w:rPr>
            </w:pPr>
            <w:r w:rsidRPr="001942D3">
              <w:rPr>
                <w:rFonts w:ascii="Helvetica" w:eastAsia="Times New Roman" w:hAnsi="Helvetica" w:cs="Helvetica"/>
                <w:color w:val="000000"/>
                <w:sz w:val="20"/>
                <w:szCs w:val="20"/>
              </w:rPr>
              <w:t>Services</w:t>
            </w:r>
          </w:p>
          <w:p w:rsidR="009552FE" w:rsidRPr="001942D3" w:rsidRDefault="009552FE" w:rsidP="00B60C34">
            <w:pPr>
              <w:numPr>
                <w:ilvl w:val="2"/>
                <w:numId w:val="3"/>
              </w:numPr>
              <w:spacing w:after="0" w:line="260" w:lineRule="atLeast"/>
              <w:ind w:left="2520"/>
              <w:rPr>
                <w:rFonts w:ascii="Helvetica" w:eastAsia="Times New Roman" w:hAnsi="Helvetica" w:cs="Helvetica"/>
                <w:color w:val="000000"/>
                <w:sz w:val="20"/>
                <w:szCs w:val="20"/>
              </w:rPr>
            </w:pPr>
            <w:r w:rsidRPr="001942D3">
              <w:rPr>
                <w:rFonts w:ascii="Helvetica" w:eastAsia="Times New Roman" w:hAnsi="Helvetica" w:cs="Helvetica"/>
                <w:color w:val="000000"/>
                <w:sz w:val="20"/>
                <w:szCs w:val="20"/>
              </w:rPr>
              <w:t>Units</w:t>
            </w:r>
          </w:p>
          <w:p w:rsidR="009552FE" w:rsidRPr="001942D3" w:rsidRDefault="009552FE" w:rsidP="00843F7C">
            <w:pPr>
              <w:numPr>
                <w:ilvl w:val="0"/>
                <w:numId w:val="3"/>
              </w:numPr>
              <w:spacing w:after="0" w:line="260" w:lineRule="atLeast"/>
              <w:ind w:left="1080"/>
              <w:rPr>
                <w:rFonts w:ascii="Helvetica" w:eastAsia="Times New Roman" w:hAnsi="Helvetica" w:cs="Helvetica"/>
                <w:color w:val="000000"/>
                <w:sz w:val="20"/>
                <w:szCs w:val="20"/>
              </w:rPr>
            </w:pPr>
            <w:r>
              <w:rPr>
                <w:rFonts w:ascii="Helvetica" w:eastAsia="Times New Roman" w:hAnsi="Helvetica" w:cs="Helvetica"/>
                <w:color w:val="000000"/>
                <w:sz w:val="20"/>
                <w:szCs w:val="20"/>
              </w:rPr>
              <w:t>Lab Configuration</w:t>
            </w:r>
            <w:r w:rsidRPr="001942D3">
              <w:rPr>
                <w:rFonts w:ascii="Helvetica" w:eastAsia="Times New Roman" w:hAnsi="Helvetica" w:cs="Helvetica"/>
                <w:color w:val="000000"/>
                <w:sz w:val="20"/>
                <w:szCs w:val="20"/>
              </w:rPr>
              <w:t xml:space="preserve">  </w:t>
            </w:r>
            <w:r w:rsidR="00F55F00">
              <w:rPr>
                <w:rFonts w:ascii="Helvetica" w:eastAsia="Times New Roman" w:hAnsi="Helvetica" w:cs="Helvetica"/>
                <w:color w:val="000000"/>
                <w:sz w:val="20"/>
                <w:szCs w:val="20"/>
              </w:rPr>
              <w:t xml:space="preserve"> </w:t>
            </w:r>
          </w:p>
          <w:p w:rsidR="009552FE" w:rsidRDefault="00416369" w:rsidP="00B60C34">
            <w:pPr>
              <w:numPr>
                <w:ilvl w:val="0"/>
                <w:numId w:val="2"/>
              </w:numPr>
              <w:spacing w:after="0" w:line="260" w:lineRule="atLeast"/>
              <w:ind w:left="1080"/>
              <w:rPr>
                <w:rFonts w:ascii="Helvetica" w:eastAsia="Times New Roman" w:hAnsi="Helvetica" w:cs="Helvetica"/>
                <w:color w:val="000000"/>
                <w:sz w:val="20"/>
                <w:szCs w:val="20"/>
              </w:rPr>
            </w:pPr>
            <w:r>
              <w:rPr>
                <w:rFonts w:ascii="Helvetica" w:eastAsia="Times New Roman" w:hAnsi="Helvetica" w:cs="Helvetica"/>
                <w:color w:val="000000"/>
                <w:sz w:val="20"/>
                <w:szCs w:val="20"/>
              </w:rPr>
              <w:t>Access to Reports (</w:t>
            </w:r>
            <w:r w:rsidR="00F55F00">
              <w:rPr>
                <w:rFonts w:ascii="Helvetica" w:eastAsia="Times New Roman" w:hAnsi="Helvetica" w:cs="Helvetica"/>
                <w:i/>
                <w:color w:val="000000"/>
                <w:sz w:val="20"/>
                <w:szCs w:val="20"/>
              </w:rPr>
              <w:t>reports include</w:t>
            </w:r>
            <w:r w:rsidRPr="00416369">
              <w:rPr>
                <w:rFonts w:ascii="Helvetica" w:eastAsia="Times New Roman" w:hAnsi="Helvetica" w:cs="Helvetica"/>
                <w:i/>
                <w:color w:val="000000"/>
                <w:sz w:val="20"/>
                <w:szCs w:val="20"/>
              </w:rPr>
              <w:t xml:space="preserve"> users in ALL vaults</w:t>
            </w:r>
            <w:r w:rsidR="00814FB5">
              <w:rPr>
                <w:rFonts w:ascii="Helvetica" w:eastAsia="Times New Roman" w:hAnsi="Helvetica" w:cs="Helvetica"/>
                <w:i/>
                <w:color w:val="000000"/>
                <w:sz w:val="20"/>
                <w:szCs w:val="20"/>
              </w:rPr>
              <w:t xml:space="preserve"> with            certain limitations</w:t>
            </w:r>
            <w:r>
              <w:rPr>
                <w:rFonts w:ascii="Helvetica" w:eastAsia="Times New Roman" w:hAnsi="Helvetica" w:cs="Helvetica"/>
                <w:color w:val="000000"/>
                <w:sz w:val="20"/>
                <w:szCs w:val="20"/>
              </w:rPr>
              <w:t>)</w:t>
            </w:r>
          </w:p>
          <w:p w:rsidR="009552FE" w:rsidRDefault="009552FE" w:rsidP="00B60C34">
            <w:pPr>
              <w:spacing w:after="0" w:line="260" w:lineRule="atLeast"/>
              <w:ind w:left="1800"/>
              <w:rPr>
                <w:rFonts w:ascii="Helvetica" w:eastAsia="Times New Roman" w:hAnsi="Helvetica" w:cs="Helvetica"/>
                <w:color w:val="000000"/>
                <w:sz w:val="20"/>
                <w:szCs w:val="20"/>
              </w:rPr>
            </w:pPr>
            <w:r>
              <w:rPr>
                <w:rFonts w:ascii="Helvetica" w:eastAsia="Times New Roman" w:hAnsi="Helvetica" w:cs="Helvetica"/>
                <w:color w:val="000000"/>
                <w:sz w:val="20"/>
                <w:szCs w:val="20"/>
              </w:rPr>
              <w:t>User</w:t>
            </w:r>
          </w:p>
          <w:p w:rsidR="009552FE" w:rsidRPr="0042160A" w:rsidRDefault="009552FE" w:rsidP="00B60C34">
            <w:pPr>
              <w:pStyle w:val="ListParagraph"/>
              <w:numPr>
                <w:ilvl w:val="0"/>
                <w:numId w:val="6"/>
              </w:numPr>
              <w:spacing w:after="0" w:line="260" w:lineRule="atLeast"/>
              <w:ind w:left="2520"/>
              <w:rPr>
                <w:rFonts w:ascii="Helvetica" w:eastAsia="Times New Roman" w:hAnsi="Helvetica" w:cs="Helvetica"/>
                <w:color w:val="000000"/>
                <w:sz w:val="20"/>
                <w:szCs w:val="20"/>
              </w:rPr>
            </w:pPr>
            <w:r w:rsidRPr="0042160A">
              <w:rPr>
                <w:rFonts w:ascii="Helvetica" w:eastAsia="Times New Roman" w:hAnsi="Helvetica" w:cs="Helvetica"/>
                <w:color w:val="000000"/>
                <w:sz w:val="20"/>
                <w:szCs w:val="20"/>
              </w:rPr>
              <w:t>Inactive Users</w:t>
            </w:r>
          </w:p>
          <w:p w:rsidR="009552FE" w:rsidRPr="0042160A" w:rsidRDefault="009552FE" w:rsidP="00B60C34">
            <w:pPr>
              <w:pStyle w:val="ListParagraph"/>
              <w:numPr>
                <w:ilvl w:val="0"/>
                <w:numId w:val="6"/>
              </w:numPr>
              <w:spacing w:after="0" w:line="260" w:lineRule="atLeast"/>
              <w:ind w:left="2520"/>
              <w:rPr>
                <w:rFonts w:ascii="Helvetica" w:eastAsia="Times New Roman" w:hAnsi="Helvetica" w:cs="Helvetica"/>
                <w:color w:val="000000"/>
                <w:sz w:val="20"/>
                <w:szCs w:val="20"/>
              </w:rPr>
            </w:pPr>
            <w:r w:rsidRPr="0042160A">
              <w:rPr>
                <w:rFonts w:ascii="Helvetica" w:eastAsia="Times New Roman" w:hAnsi="Helvetica" w:cs="Helvetica"/>
                <w:color w:val="000000"/>
                <w:sz w:val="20"/>
                <w:szCs w:val="20"/>
              </w:rPr>
              <w:t>Failed Logins</w:t>
            </w:r>
          </w:p>
          <w:p w:rsidR="009552FE" w:rsidRDefault="009552FE" w:rsidP="00B60C34">
            <w:pPr>
              <w:pStyle w:val="ListParagraph"/>
              <w:numPr>
                <w:ilvl w:val="0"/>
                <w:numId w:val="6"/>
              </w:numPr>
              <w:spacing w:after="0" w:line="260" w:lineRule="atLeast"/>
              <w:ind w:left="2520"/>
              <w:rPr>
                <w:rFonts w:ascii="Helvetica" w:eastAsia="Times New Roman" w:hAnsi="Helvetica" w:cs="Helvetica"/>
                <w:color w:val="000000"/>
                <w:sz w:val="20"/>
                <w:szCs w:val="20"/>
              </w:rPr>
            </w:pPr>
            <w:r w:rsidRPr="0042160A">
              <w:rPr>
                <w:rFonts w:ascii="Helvetica" w:eastAsia="Times New Roman" w:hAnsi="Helvetica" w:cs="Helvetica"/>
                <w:color w:val="000000"/>
                <w:sz w:val="20"/>
                <w:szCs w:val="20"/>
              </w:rPr>
              <w:t>User Access</w:t>
            </w:r>
            <w:r w:rsidR="00F55F00">
              <w:rPr>
                <w:rFonts w:ascii="Helvetica" w:eastAsia="Times New Roman" w:hAnsi="Helvetica" w:cs="Helvetica"/>
                <w:color w:val="000000"/>
                <w:sz w:val="20"/>
                <w:szCs w:val="20"/>
              </w:rPr>
              <w:t xml:space="preserve"> (</w:t>
            </w:r>
            <w:r w:rsidR="00814FB5">
              <w:rPr>
                <w:rFonts w:ascii="Helvetica" w:eastAsia="Times New Roman" w:hAnsi="Helvetica" w:cs="Helvetica"/>
                <w:color w:val="000000"/>
                <w:sz w:val="20"/>
                <w:szCs w:val="20"/>
              </w:rPr>
              <w:t>limited to</w:t>
            </w:r>
            <w:r w:rsidR="00F55F00">
              <w:rPr>
                <w:rFonts w:ascii="Helvetica" w:eastAsia="Times New Roman" w:hAnsi="Helvetica" w:cs="Helvetica"/>
                <w:color w:val="000000"/>
                <w:sz w:val="20"/>
                <w:szCs w:val="20"/>
              </w:rPr>
              <w:t xml:space="preserve"> users who have access to the current vault)</w:t>
            </w:r>
          </w:p>
          <w:p w:rsidR="009552FE" w:rsidRPr="00F55F00" w:rsidRDefault="009552FE" w:rsidP="00B60C34">
            <w:pPr>
              <w:pStyle w:val="ListParagraph"/>
              <w:numPr>
                <w:ilvl w:val="0"/>
                <w:numId w:val="6"/>
              </w:numPr>
              <w:spacing w:after="0" w:line="260" w:lineRule="atLeast"/>
              <w:ind w:left="2520"/>
              <w:rPr>
                <w:rFonts w:ascii="Helvetica" w:eastAsia="Times New Roman" w:hAnsi="Helvetica" w:cs="Helvetica"/>
                <w:color w:val="000000"/>
                <w:sz w:val="20"/>
                <w:szCs w:val="20"/>
              </w:rPr>
            </w:pPr>
            <w:r w:rsidRPr="00F55F00">
              <w:rPr>
                <w:rFonts w:ascii="Helvetica" w:eastAsia="Times New Roman" w:hAnsi="Helvetica" w:cs="Helvetica"/>
                <w:color w:val="000000"/>
                <w:sz w:val="20"/>
                <w:szCs w:val="20"/>
              </w:rPr>
              <w:t>User Change History</w:t>
            </w:r>
            <w:r w:rsidR="00416369" w:rsidRPr="00F55F00">
              <w:rPr>
                <w:rFonts w:ascii="Helvetica" w:eastAsia="Times New Roman" w:hAnsi="Helvetica" w:cs="Helvetica"/>
                <w:color w:val="000000"/>
                <w:sz w:val="20"/>
                <w:szCs w:val="20"/>
              </w:rPr>
              <w:t xml:space="preserve"> </w:t>
            </w:r>
          </w:p>
          <w:p w:rsidR="009552FE" w:rsidRDefault="009552FE" w:rsidP="00B60C34">
            <w:pPr>
              <w:spacing w:after="0" w:line="260" w:lineRule="atLeast"/>
              <w:ind w:left="1800"/>
              <w:rPr>
                <w:rFonts w:ascii="Helvetica" w:eastAsia="Times New Roman" w:hAnsi="Helvetica" w:cs="Helvetica"/>
                <w:color w:val="000000"/>
                <w:sz w:val="20"/>
                <w:szCs w:val="20"/>
              </w:rPr>
            </w:pPr>
            <w:r>
              <w:rPr>
                <w:rFonts w:ascii="Helvetica" w:eastAsia="Times New Roman" w:hAnsi="Helvetica" w:cs="Helvetica"/>
                <w:color w:val="000000"/>
                <w:sz w:val="20"/>
                <w:szCs w:val="20"/>
              </w:rPr>
              <w:t>Clinical Data</w:t>
            </w:r>
          </w:p>
          <w:p w:rsidR="009552FE" w:rsidRDefault="009552FE" w:rsidP="00B60C34">
            <w:pPr>
              <w:pStyle w:val="ListParagraph"/>
              <w:numPr>
                <w:ilvl w:val="2"/>
                <w:numId w:val="7"/>
              </w:numPr>
              <w:spacing w:after="0" w:line="260" w:lineRule="atLeast"/>
              <w:ind w:left="2520"/>
              <w:rPr>
                <w:rFonts w:ascii="Helvetica" w:eastAsia="Times New Roman" w:hAnsi="Helvetica" w:cs="Helvetica"/>
                <w:color w:val="000000"/>
                <w:sz w:val="20"/>
                <w:szCs w:val="20"/>
              </w:rPr>
            </w:pPr>
            <w:r w:rsidRPr="0042160A">
              <w:rPr>
                <w:rFonts w:ascii="Helvetica" w:eastAsia="Times New Roman" w:hAnsi="Helvetica" w:cs="Helvetica"/>
                <w:color w:val="000000"/>
                <w:sz w:val="20"/>
                <w:szCs w:val="20"/>
              </w:rPr>
              <w:t>Patient Merge</w:t>
            </w:r>
            <w:r w:rsidR="00F55F00">
              <w:rPr>
                <w:rFonts w:ascii="Helvetica" w:eastAsia="Times New Roman" w:hAnsi="Helvetica" w:cs="Helvetica"/>
                <w:color w:val="000000"/>
                <w:sz w:val="20"/>
                <w:szCs w:val="20"/>
              </w:rPr>
              <w:t xml:space="preserve"> (specific to current vault)</w:t>
            </w:r>
          </w:p>
          <w:p w:rsidR="007D50C1" w:rsidRPr="00081F8D" w:rsidRDefault="007D50C1" w:rsidP="00B60C34">
            <w:pPr>
              <w:pStyle w:val="ListParagraph"/>
              <w:numPr>
                <w:ilvl w:val="2"/>
                <w:numId w:val="7"/>
              </w:numPr>
              <w:spacing w:after="0" w:line="260" w:lineRule="atLeast"/>
              <w:ind w:left="2520"/>
              <w:rPr>
                <w:rFonts w:ascii="Helvetica" w:eastAsia="Times New Roman" w:hAnsi="Helvetica" w:cs="Helvetica"/>
                <w:color w:val="000000"/>
                <w:sz w:val="20"/>
                <w:szCs w:val="20"/>
                <w:highlight w:val="lightGray"/>
              </w:rPr>
            </w:pPr>
            <w:r w:rsidRPr="00081F8D">
              <w:rPr>
                <w:rFonts w:ascii="Helvetica" w:eastAsia="Times New Roman" w:hAnsi="Helvetica" w:cs="Helvetica"/>
                <w:color w:val="000000"/>
                <w:sz w:val="20"/>
                <w:szCs w:val="20"/>
                <w:highlight w:val="lightGray"/>
              </w:rPr>
              <w:t>Opted Out Patients</w:t>
            </w:r>
            <w:r w:rsidR="00C34BDE" w:rsidRPr="00081F8D">
              <w:rPr>
                <w:rFonts w:ascii="Helvetica" w:eastAsia="Times New Roman" w:hAnsi="Helvetica" w:cs="Helvetica"/>
                <w:color w:val="000000"/>
                <w:sz w:val="20"/>
                <w:szCs w:val="20"/>
                <w:highlight w:val="lightGray"/>
              </w:rPr>
              <w:t>*</w:t>
            </w:r>
          </w:p>
          <w:p w:rsidR="009552FE" w:rsidRPr="00843F7C" w:rsidRDefault="009552FE" w:rsidP="00F626F9">
            <w:pPr>
              <w:numPr>
                <w:ilvl w:val="0"/>
                <w:numId w:val="3"/>
              </w:numPr>
              <w:spacing w:after="0" w:line="260" w:lineRule="atLeast"/>
              <w:ind w:left="1080"/>
              <w:rPr>
                <w:rFonts w:ascii="Helvetica" w:eastAsia="Times New Roman" w:hAnsi="Helvetica" w:cs="Helvetica"/>
                <w:color w:val="000000"/>
                <w:sz w:val="20"/>
                <w:szCs w:val="20"/>
              </w:rPr>
            </w:pPr>
            <w:r>
              <w:rPr>
                <w:rFonts w:ascii="Helvetica" w:eastAsia="Times New Roman" w:hAnsi="Helvetica" w:cs="Helvetica"/>
                <w:color w:val="000000"/>
                <w:sz w:val="20"/>
                <w:szCs w:val="20"/>
              </w:rPr>
              <w:t>Trusted Networks</w:t>
            </w:r>
          </w:p>
        </w:tc>
      </w:tr>
      <w:tr w:rsidR="009552FE" w:rsidRPr="00E9141D" w:rsidTr="00A0735C">
        <w:trPr>
          <w:trHeight w:val="5114"/>
        </w:trPr>
        <w:tc>
          <w:tcPr>
            <w:tcW w:w="1561" w:type="dxa"/>
          </w:tcPr>
          <w:p w:rsidR="009552FE" w:rsidRPr="001942D3" w:rsidRDefault="009552FE" w:rsidP="00890C33">
            <w:pPr>
              <w:spacing w:after="0"/>
              <w:rPr>
                <w:rFonts w:ascii="Arial" w:hAnsi="Arial" w:cs="Arial"/>
              </w:rPr>
            </w:pPr>
            <w:r>
              <w:rPr>
                <w:rFonts w:ascii="Arial" w:hAnsi="Arial" w:cs="Arial"/>
              </w:rPr>
              <w:lastRenderedPageBreak/>
              <w:t>HIM administrator functionality with full data access and access to security groups</w:t>
            </w:r>
          </w:p>
        </w:tc>
        <w:tc>
          <w:tcPr>
            <w:tcW w:w="6827" w:type="dxa"/>
          </w:tcPr>
          <w:p w:rsidR="000E58C9" w:rsidRDefault="000E58C9" w:rsidP="000E58C9">
            <w:pPr>
              <w:spacing w:after="0" w:line="260" w:lineRule="atLeast"/>
              <w:rPr>
                <w:rFonts w:ascii="Helvetica" w:eastAsia="Times New Roman" w:hAnsi="Helvetica" w:cs="Helvetica"/>
                <w:color w:val="000000"/>
                <w:sz w:val="20"/>
                <w:szCs w:val="20"/>
              </w:rPr>
            </w:pPr>
            <w:r>
              <w:rPr>
                <w:rFonts w:ascii="Helvetica" w:eastAsia="Times New Roman" w:hAnsi="Helvetica" w:cs="Helvetica"/>
                <w:color w:val="000000"/>
                <w:sz w:val="20"/>
                <w:szCs w:val="20"/>
              </w:rPr>
              <w:t>Assigned Per Vault</w:t>
            </w:r>
          </w:p>
          <w:p w:rsidR="000E58C9" w:rsidRPr="00C83987" w:rsidRDefault="000E58C9" w:rsidP="000E58C9">
            <w:pPr>
              <w:numPr>
                <w:ilvl w:val="0"/>
                <w:numId w:val="4"/>
              </w:numPr>
              <w:spacing w:after="0" w:line="260" w:lineRule="atLeast"/>
              <w:rPr>
                <w:rFonts w:ascii="Helvetica" w:eastAsia="Times New Roman" w:hAnsi="Helvetica" w:cs="Helvetica"/>
                <w:color w:val="000000"/>
                <w:sz w:val="20"/>
                <w:szCs w:val="20"/>
              </w:rPr>
            </w:pPr>
            <w:r w:rsidRPr="00C83987">
              <w:rPr>
                <w:rFonts w:ascii="Helvetica" w:eastAsia="Times New Roman" w:hAnsi="Helvetica" w:cs="Helvetica"/>
                <w:color w:val="000000"/>
                <w:sz w:val="20"/>
                <w:szCs w:val="20"/>
              </w:rPr>
              <w:t>Access to all clinical data, regardless of whether it has been secured with a Security Flag or not</w:t>
            </w:r>
          </w:p>
          <w:p w:rsidR="000E58C9" w:rsidRPr="00C83987" w:rsidRDefault="000E58C9" w:rsidP="000E58C9">
            <w:pPr>
              <w:numPr>
                <w:ilvl w:val="0"/>
                <w:numId w:val="4"/>
              </w:numPr>
              <w:spacing w:after="0" w:line="260" w:lineRule="atLeast"/>
              <w:rPr>
                <w:rFonts w:ascii="Helvetica" w:eastAsia="Times New Roman" w:hAnsi="Helvetica" w:cs="Helvetica"/>
                <w:color w:val="000000"/>
                <w:sz w:val="20"/>
                <w:szCs w:val="20"/>
              </w:rPr>
            </w:pPr>
            <w:r w:rsidRPr="00C83987">
              <w:rPr>
                <w:rFonts w:ascii="Helvetica" w:eastAsia="Times New Roman" w:hAnsi="Helvetica" w:cs="Helvetica"/>
                <w:color w:val="000000"/>
                <w:sz w:val="20"/>
                <w:szCs w:val="20"/>
              </w:rPr>
              <w:t>Ability to apply or remove security on an object with a Security Flag via</w:t>
            </w:r>
            <w:r>
              <w:rPr>
                <w:rFonts w:ascii="Helvetica" w:eastAsia="Times New Roman" w:hAnsi="Helvetica" w:cs="Helvetica"/>
                <w:color w:val="000000"/>
                <w:sz w:val="20"/>
                <w:szCs w:val="20"/>
              </w:rPr>
              <w:t xml:space="preserve">: </w:t>
            </w:r>
            <w:r w:rsidRPr="00C83987">
              <w:rPr>
                <w:rFonts w:ascii="Helvetica" w:eastAsia="Times New Roman" w:hAnsi="Helvetica" w:cs="Helvetica"/>
                <w:color w:val="000000"/>
                <w:sz w:val="20"/>
                <w:szCs w:val="20"/>
              </w:rPr>
              <w:t xml:space="preserve"> </w:t>
            </w:r>
            <w:r w:rsidRPr="00C83987">
              <w:rPr>
                <w:rFonts w:ascii="Helvetica" w:eastAsia="Times New Roman" w:hAnsi="Helvetica" w:cs="Helvetica"/>
                <w:color w:val="003366"/>
                <w:sz w:val="20"/>
                <w:u w:val="single"/>
              </w:rPr>
              <w:t>Actions: Secure document</w:t>
            </w:r>
            <w:r>
              <w:rPr>
                <w:rFonts w:ascii="Helvetica" w:eastAsia="Times New Roman" w:hAnsi="Helvetica" w:cs="Helvetica"/>
                <w:color w:val="003366"/>
                <w:sz w:val="20"/>
                <w:u w:val="single"/>
              </w:rPr>
              <w:t xml:space="preserve"> or Patient icon</w:t>
            </w:r>
          </w:p>
          <w:p w:rsidR="000E58C9" w:rsidRPr="00B60C34" w:rsidRDefault="000E58C9" w:rsidP="000E58C9">
            <w:pPr>
              <w:numPr>
                <w:ilvl w:val="0"/>
                <w:numId w:val="4"/>
              </w:numPr>
              <w:spacing w:after="0" w:line="260" w:lineRule="atLeast"/>
              <w:rPr>
                <w:rFonts w:ascii="Helvetica" w:eastAsia="Times New Roman" w:hAnsi="Helvetica" w:cs="Helvetica"/>
                <w:color w:val="000000"/>
                <w:sz w:val="20"/>
                <w:szCs w:val="20"/>
              </w:rPr>
            </w:pPr>
            <w:r w:rsidRPr="00B60C34">
              <w:rPr>
                <w:rFonts w:ascii="Helvetica" w:eastAsia="Times New Roman" w:hAnsi="Helvetica" w:cs="Helvetica"/>
                <w:color w:val="000000"/>
                <w:sz w:val="20"/>
                <w:szCs w:val="20"/>
              </w:rPr>
              <w:t xml:space="preserve">Patient Chart </w:t>
            </w:r>
          </w:p>
          <w:p w:rsidR="000E58C9" w:rsidRPr="00B60C34" w:rsidRDefault="000E58C9" w:rsidP="000E58C9">
            <w:pPr>
              <w:numPr>
                <w:ilvl w:val="1"/>
                <w:numId w:val="4"/>
              </w:numPr>
              <w:spacing w:after="0" w:line="260" w:lineRule="atLeast"/>
              <w:rPr>
                <w:rFonts w:ascii="Helvetica" w:eastAsia="Times New Roman" w:hAnsi="Helvetica" w:cs="Helvetica"/>
                <w:color w:val="000000"/>
                <w:sz w:val="20"/>
                <w:szCs w:val="20"/>
              </w:rPr>
            </w:pPr>
            <w:r w:rsidRPr="00B60C34">
              <w:rPr>
                <w:rFonts w:ascii="Helvetica" w:eastAsia="Times New Roman" w:hAnsi="Helvetica" w:cs="Helvetica"/>
                <w:color w:val="000000"/>
                <w:sz w:val="20"/>
                <w:szCs w:val="20"/>
              </w:rPr>
              <w:t>Move Documents – must be in same vault</w:t>
            </w:r>
          </w:p>
          <w:p w:rsidR="000E58C9" w:rsidRDefault="000E58C9" w:rsidP="000E58C9">
            <w:pPr>
              <w:numPr>
                <w:ilvl w:val="1"/>
                <w:numId w:val="4"/>
              </w:numPr>
              <w:spacing w:after="0" w:line="260" w:lineRule="atLeast"/>
              <w:rPr>
                <w:rFonts w:ascii="Helvetica" w:eastAsia="Times New Roman" w:hAnsi="Helvetica" w:cs="Helvetica"/>
                <w:color w:val="000000"/>
                <w:sz w:val="20"/>
                <w:szCs w:val="20"/>
              </w:rPr>
            </w:pPr>
            <w:r w:rsidRPr="00B60C34">
              <w:rPr>
                <w:rFonts w:ascii="Helvetica" w:eastAsia="Times New Roman" w:hAnsi="Helvetica" w:cs="Helvetica"/>
                <w:color w:val="000000"/>
                <w:sz w:val="20"/>
                <w:szCs w:val="20"/>
              </w:rPr>
              <w:t>Delete (hide) Documents – must be an HIM admin in vault where document originated</w:t>
            </w:r>
            <w:r>
              <w:rPr>
                <w:rFonts w:ascii="Helvetica" w:eastAsia="Times New Roman" w:hAnsi="Helvetica" w:cs="Helvetica"/>
                <w:color w:val="000000"/>
                <w:sz w:val="20"/>
                <w:szCs w:val="20"/>
              </w:rPr>
              <w:t xml:space="preserve"> or an HIM Admin in vault of an Alias record </w:t>
            </w:r>
          </w:p>
          <w:p w:rsidR="000E58C9" w:rsidRPr="00B60C34" w:rsidRDefault="000E58C9" w:rsidP="000E58C9">
            <w:pPr>
              <w:numPr>
                <w:ilvl w:val="2"/>
                <w:numId w:val="4"/>
              </w:numPr>
              <w:spacing w:after="0" w:line="260" w:lineRule="atLeast"/>
              <w:rPr>
                <w:rFonts w:ascii="Helvetica" w:eastAsia="Times New Roman" w:hAnsi="Helvetica" w:cs="Helvetica"/>
                <w:color w:val="000000"/>
                <w:sz w:val="20"/>
                <w:szCs w:val="20"/>
              </w:rPr>
            </w:pPr>
            <w:r w:rsidRPr="00B60C34">
              <w:rPr>
                <w:rFonts w:ascii="Helvetica" w:eastAsia="Times New Roman" w:hAnsi="Helvetica" w:cs="Helvetica"/>
                <w:color w:val="000000"/>
                <w:sz w:val="20"/>
                <w:szCs w:val="20"/>
              </w:rPr>
              <w:t>only documents flagged with Red X can be deleted</w:t>
            </w:r>
          </w:p>
          <w:p w:rsidR="000E58C9" w:rsidRPr="00B60C34" w:rsidRDefault="000E58C9" w:rsidP="000E58C9">
            <w:pPr>
              <w:numPr>
                <w:ilvl w:val="1"/>
                <w:numId w:val="4"/>
              </w:numPr>
              <w:spacing w:after="0" w:line="260" w:lineRule="atLeast"/>
              <w:rPr>
                <w:rFonts w:ascii="Helvetica" w:eastAsia="Times New Roman" w:hAnsi="Helvetica" w:cs="Helvetica"/>
                <w:color w:val="000000"/>
                <w:sz w:val="20"/>
                <w:szCs w:val="20"/>
              </w:rPr>
            </w:pPr>
            <w:r w:rsidRPr="00B60C34">
              <w:rPr>
                <w:rFonts w:ascii="Helvetica" w:eastAsia="Times New Roman" w:hAnsi="Helvetica" w:cs="Helvetica"/>
                <w:color w:val="000000"/>
                <w:sz w:val="20"/>
                <w:szCs w:val="20"/>
              </w:rPr>
              <w:t>Move Visits (Visit must be in the same vault)</w:t>
            </w:r>
            <w:r>
              <w:rPr>
                <w:rFonts w:ascii="Helvetica" w:eastAsia="Times New Roman" w:hAnsi="Helvetica" w:cs="Helvetica"/>
                <w:color w:val="000000"/>
                <w:sz w:val="20"/>
                <w:szCs w:val="20"/>
              </w:rPr>
              <w:t xml:space="preserve"> ; must be in the vault where the visit originated</w:t>
            </w:r>
          </w:p>
          <w:p w:rsidR="000E58C9" w:rsidRPr="00B60C34" w:rsidRDefault="000E58C9" w:rsidP="000E58C9">
            <w:pPr>
              <w:numPr>
                <w:ilvl w:val="1"/>
                <w:numId w:val="4"/>
              </w:numPr>
              <w:spacing w:after="0" w:line="260" w:lineRule="atLeast"/>
              <w:rPr>
                <w:rFonts w:ascii="Helvetica" w:eastAsia="Times New Roman" w:hAnsi="Helvetica" w:cs="Helvetica"/>
                <w:color w:val="000000"/>
                <w:sz w:val="20"/>
                <w:szCs w:val="20"/>
              </w:rPr>
            </w:pPr>
            <w:r w:rsidRPr="00B60C34">
              <w:rPr>
                <w:rFonts w:ascii="Helvetica" w:eastAsia="Times New Roman" w:hAnsi="Helvetica" w:cs="Helvetica"/>
                <w:color w:val="000000"/>
                <w:sz w:val="20"/>
                <w:szCs w:val="20"/>
              </w:rPr>
              <w:t>Edit HIE Sharing for a patient</w:t>
            </w:r>
          </w:p>
          <w:p w:rsidR="000E58C9" w:rsidRPr="00B60C34" w:rsidRDefault="000E58C9" w:rsidP="000E58C9">
            <w:pPr>
              <w:numPr>
                <w:ilvl w:val="0"/>
                <w:numId w:val="4"/>
              </w:numPr>
              <w:spacing w:after="0" w:line="260" w:lineRule="atLeast"/>
              <w:rPr>
                <w:rFonts w:ascii="Helvetica" w:eastAsia="Times New Roman" w:hAnsi="Helvetica" w:cs="Helvetica"/>
                <w:color w:val="000000"/>
                <w:sz w:val="20"/>
                <w:szCs w:val="20"/>
              </w:rPr>
            </w:pPr>
            <w:r w:rsidRPr="00B60C34">
              <w:rPr>
                <w:rFonts w:ascii="Helvetica" w:eastAsia="Times New Roman" w:hAnsi="Helvetica" w:cs="Helvetica"/>
                <w:color w:val="000000"/>
                <w:sz w:val="20"/>
                <w:szCs w:val="20"/>
              </w:rPr>
              <w:t xml:space="preserve">Administration </w:t>
            </w:r>
          </w:p>
          <w:p w:rsidR="000E58C9" w:rsidRPr="00B60C34" w:rsidRDefault="000E58C9" w:rsidP="000E58C9">
            <w:pPr>
              <w:numPr>
                <w:ilvl w:val="0"/>
                <w:numId w:val="4"/>
              </w:numPr>
              <w:spacing w:after="0" w:line="260" w:lineRule="atLeast"/>
              <w:ind w:left="1080"/>
              <w:rPr>
                <w:rFonts w:ascii="Helvetica" w:eastAsia="Times New Roman" w:hAnsi="Helvetica" w:cs="Helvetica"/>
                <w:color w:val="000000"/>
                <w:sz w:val="20"/>
                <w:szCs w:val="20"/>
              </w:rPr>
            </w:pPr>
            <w:r w:rsidRPr="00B60C34">
              <w:rPr>
                <w:rFonts w:ascii="Helvetica" w:eastAsia="Times New Roman" w:hAnsi="Helvetica" w:cs="Helvetica"/>
                <w:color w:val="000000"/>
                <w:sz w:val="20"/>
                <w:szCs w:val="20"/>
              </w:rPr>
              <w:t xml:space="preserve">Patient Merging </w:t>
            </w:r>
          </w:p>
          <w:p w:rsidR="000E58C9" w:rsidRPr="00B60C34" w:rsidRDefault="000E58C9" w:rsidP="000E58C9">
            <w:pPr>
              <w:numPr>
                <w:ilvl w:val="1"/>
                <w:numId w:val="4"/>
              </w:numPr>
              <w:spacing w:after="0" w:line="260" w:lineRule="atLeast"/>
              <w:ind w:left="1800"/>
              <w:rPr>
                <w:rFonts w:ascii="Helvetica" w:eastAsia="Times New Roman" w:hAnsi="Helvetica" w:cs="Helvetica"/>
                <w:color w:val="000000"/>
                <w:sz w:val="20"/>
                <w:szCs w:val="20"/>
              </w:rPr>
            </w:pPr>
            <w:r w:rsidRPr="00B60C34">
              <w:rPr>
                <w:rFonts w:ascii="Helvetica" w:eastAsia="Times New Roman" w:hAnsi="Helvetica" w:cs="Helvetica"/>
                <w:color w:val="000000"/>
                <w:sz w:val="20"/>
                <w:szCs w:val="20"/>
              </w:rPr>
              <w:t>Merge MRNs</w:t>
            </w:r>
          </w:p>
          <w:p w:rsidR="000E58C9" w:rsidRPr="00B60C34" w:rsidRDefault="000E58C9" w:rsidP="000E58C9">
            <w:pPr>
              <w:numPr>
                <w:ilvl w:val="1"/>
                <w:numId w:val="4"/>
              </w:numPr>
              <w:spacing w:after="0" w:line="260" w:lineRule="atLeast"/>
              <w:ind w:left="1800"/>
              <w:rPr>
                <w:rFonts w:ascii="Helvetica" w:eastAsia="Times New Roman" w:hAnsi="Helvetica" w:cs="Helvetica"/>
                <w:color w:val="000000"/>
                <w:sz w:val="20"/>
                <w:szCs w:val="20"/>
              </w:rPr>
            </w:pPr>
            <w:r w:rsidRPr="00B60C34">
              <w:rPr>
                <w:rFonts w:ascii="Helvetica" w:eastAsia="Times New Roman" w:hAnsi="Helvetica" w:cs="Helvetica"/>
                <w:color w:val="000000"/>
                <w:sz w:val="20"/>
                <w:szCs w:val="20"/>
              </w:rPr>
              <w:t>Unmerge MRNs</w:t>
            </w:r>
          </w:p>
          <w:p w:rsidR="000E58C9" w:rsidRDefault="000E58C9" w:rsidP="000E58C9">
            <w:pPr>
              <w:numPr>
                <w:ilvl w:val="0"/>
                <w:numId w:val="2"/>
              </w:numPr>
              <w:spacing w:after="0" w:line="260" w:lineRule="atLeast"/>
              <w:ind w:left="1080"/>
              <w:rPr>
                <w:rFonts w:ascii="Helvetica" w:eastAsia="Times New Roman" w:hAnsi="Helvetica" w:cs="Helvetica"/>
                <w:color w:val="000000"/>
                <w:sz w:val="20"/>
                <w:szCs w:val="20"/>
              </w:rPr>
            </w:pPr>
            <w:r w:rsidRPr="00B60C34">
              <w:rPr>
                <w:rFonts w:ascii="Helvetica" w:eastAsia="Times New Roman" w:hAnsi="Helvetica" w:cs="Helvetica"/>
                <w:color w:val="000000"/>
                <w:sz w:val="20"/>
                <w:szCs w:val="20"/>
              </w:rPr>
              <w:t>Access</w:t>
            </w:r>
            <w:r w:rsidRPr="001942D3">
              <w:rPr>
                <w:rFonts w:ascii="Helvetica" w:eastAsia="Times New Roman" w:hAnsi="Helvetica" w:cs="Helvetica"/>
                <w:color w:val="000000"/>
                <w:sz w:val="20"/>
                <w:szCs w:val="20"/>
              </w:rPr>
              <w:t xml:space="preserve"> to Reports: </w:t>
            </w:r>
          </w:p>
          <w:p w:rsidR="000E58C9" w:rsidRDefault="000E58C9" w:rsidP="000E58C9">
            <w:pPr>
              <w:spacing w:after="0" w:line="260" w:lineRule="atLeast"/>
              <w:ind w:left="1800"/>
              <w:rPr>
                <w:rFonts w:ascii="Helvetica" w:eastAsia="Times New Roman" w:hAnsi="Helvetica" w:cs="Helvetica"/>
                <w:color w:val="000000"/>
                <w:sz w:val="20"/>
                <w:szCs w:val="20"/>
              </w:rPr>
            </w:pPr>
            <w:r>
              <w:rPr>
                <w:rFonts w:ascii="Helvetica" w:eastAsia="Times New Roman" w:hAnsi="Helvetica" w:cs="Helvetica"/>
                <w:color w:val="000000"/>
                <w:sz w:val="20"/>
                <w:szCs w:val="20"/>
              </w:rPr>
              <w:t>Clinical Data</w:t>
            </w:r>
          </w:p>
          <w:p w:rsidR="000E58C9" w:rsidRPr="0042160A" w:rsidRDefault="000E58C9" w:rsidP="000E58C9">
            <w:pPr>
              <w:pStyle w:val="ListParagraph"/>
              <w:numPr>
                <w:ilvl w:val="2"/>
                <w:numId w:val="7"/>
              </w:numPr>
              <w:spacing w:after="0" w:line="260" w:lineRule="atLeast"/>
              <w:ind w:left="2520"/>
              <w:rPr>
                <w:rFonts w:ascii="Helvetica" w:eastAsia="Times New Roman" w:hAnsi="Helvetica" w:cs="Helvetica"/>
                <w:color w:val="000000"/>
                <w:sz w:val="20"/>
                <w:szCs w:val="20"/>
              </w:rPr>
            </w:pPr>
            <w:r w:rsidRPr="0042160A">
              <w:rPr>
                <w:rFonts w:ascii="Helvetica" w:eastAsia="Times New Roman" w:hAnsi="Helvetica" w:cs="Helvetica"/>
                <w:color w:val="000000"/>
                <w:sz w:val="20"/>
                <w:szCs w:val="20"/>
              </w:rPr>
              <w:t>Patient Merge</w:t>
            </w:r>
          </w:p>
          <w:p w:rsidR="000E58C9" w:rsidRPr="00C34BDE" w:rsidRDefault="000E58C9" w:rsidP="000E58C9">
            <w:pPr>
              <w:numPr>
                <w:ilvl w:val="2"/>
                <w:numId w:val="7"/>
              </w:numPr>
              <w:spacing w:after="0" w:line="260" w:lineRule="atLeast"/>
              <w:ind w:left="2520"/>
              <w:rPr>
                <w:rFonts w:ascii="Helvetica" w:eastAsia="Times New Roman" w:hAnsi="Helvetica" w:cs="Helvetica"/>
                <w:color w:val="000000"/>
                <w:sz w:val="20"/>
                <w:szCs w:val="20"/>
                <w:highlight w:val="lightGray"/>
              </w:rPr>
            </w:pPr>
            <w:r w:rsidRPr="00C34BDE">
              <w:rPr>
                <w:rFonts w:ascii="Helvetica" w:eastAsia="Times New Roman" w:hAnsi="Helvetica" w:cs="Helvetica"/>
                <w:color w:val="000000"/>
                <w:sz w:val="20"/>
                <w:szCs w:val="20"/>
                <w:highlight w:val="lightGray"/>
              </w:rPr>
              <w:t>Opted Out Patients</w:t>
            </w:r>
            <w:r>
              <w:rPr>
                <w:rFonts w:ascii="Helvetica" w:eastAsia="Times New Roman" w:hAnsi="Helvetica" w:cs="Helvetica"/>
                <w:color w:val="000000"/>
                <w:sz w:val="20"/>
                <w:szCs w:val="20"/>
                <w:highlight w:val="lightGray"/>
              </w:rPr>
              <w:t>*</w:t>
            </w:r>
          </w:p>
          <w:p w:rsidR="000E58C9" w:rsidRDefault="000E58C9" w:rsidP="000E58C9">
            <w:pPr>
              <w:pStyle w:val="ListParagraph"/>
              <w:numPr>
                <w:ilvl w:val="0"/>
                <w:numId w:val="4"/>
              </w:numPr>
              <w:spacing w:after="0" w:line="260" w:lineRule="atLeast"/>
              <w:ind w:left="1080"/>
              <w:rPr>
                <w:rFonts w:ascii="Helvetica" w:eastAsia="Times New Roman" w:hAnsi="Helvetica" w:cs="Helvetica"/>
                <w:color w:val="000000"/>
                <w:sz w:val="20"/>
                <w:szCs w:val="20"/>
              </w:rPr>
            </w:pPr>
            <w:r w:rsidRPr="00605F36">
              <w:rPr>
                <w:rFonts w:ascii="Helvetica" w:eastAsia="Times New Roman" w:hAnsi="Helvetica" w:cs="Helvetica"/>
                <w:color w:val="000000"/>
                <w:sz w:val="20"/>
                <w:szCs w:val="20"/>
              </w:rPr>
              <w:t>Security Groups</w:t>
            </w:r>
            <w:r>
              <w:rPr>
                <w:rFonts w:ascii="Helvetica" w:eastAsia="Times New Roman" w:hAnsi="Helvetica" w:cs="Helvetica"/>
                <w:color w:val="000000"/>
                <w:sz w:val="20"/>
                <w:szCs w:val="20"/>
              </w:rPr>
              <w:t xml:space="preserve"> (</w:t>
            </w:r>
            <w:r w:rsidRPr="00605F36">
              <w:rPr>
                <w:rFonts w:ascii="Helvetica" w:eastAsia="Times New Roman" w:hAnsi="Helvetica" w:cs="Helvetica"/>
                <w:color w:val="000000"/>
                <w:sz w:val="20"/>
                <w:szCs w:val="20"/>
              </w:rPr>
              <w:t xml:space="preserve"> if configured for client</w:t>
            </w:r>
            <w:r>
              <w:rPr>
                <w:rFonts w:ascii="Helvetica" w:eastAsia="Times New Roman" w:hAnsi="Helvetica" w:cs="Helvetica"/>
                <w:color w:val="000000"/>
                <w:sz w:val="20"/>
                <w:szCs w:val="20"/>
              </w:rPr>
              <w:t>)</w:t>
            </w:r>
          </w:p>
          <w:p w:rsidR="000E58C9" w:rsidRDefault="000E58C9" w:rsidP="000E58C9">
            <w:pPr>
              <w:spacing w:after="0" w:line="260" w:lineRule="atLeast"/>
              <w:rPr>
                <w:rFonts w:ascii="Helvetica" w:eastAsia="Times New Roman" w:hAnsi="Helvetica" w:cs="Helvetica"/>
                <w:color w:val="000000"/>
                <w:sz w:val="20"/>
                <w:szCs w:val="20"/>
              </w:rPr>
            </w:pPr>
          </w:p>
          <w:p w:rsidR="00974307" w:rsidRPr="00E9141D" w:rsidRDefault="00974307" w:rsidP="00974307">
            <w:pPr>
              <w:pStyle w:val="ListParagraph"/>
              <w:spacing w:after="0" w:line="260" w:lineRule="atLeast"/>
              <w:ind w:left="1080"/>
              <w:rPr>
                <w:rFonts w:ascii="Helvetica" w:eastAsia="Times New Roman" w:hAnsi="Helvetica" w:cs="Helvetica"/>
                <w:color w:val="000000"/>
                <w:sz w:val="20"/>
                <w:szCs w:val="20"/>
              </w:rPr>
            </w:pPr>
          </w:p>
        </w:tc>
      </w:tr>
      <w:tr w:rsidR="009552FE" w:rsidRPr="00E9141D" w:rsidTr="00023D68">
        <w:trPr>
          <w:trHeight w:val="1547"/>
        </w:trPr>
        <w:tc>
          <w:tcPr>
            <w:tcW w:w="1561" w:type="dxa"/>
          </w:tcPr>
          <w:p w:rsidR="009552FE" w:rsidRPr="001942D3" w:rsidRDefault="009552FE" w:rsidP="00890C33">
            <w:pPr>
              <w:spacing w:after="0"/>
              <w:rPr>
                <w:rFonts w:ascii="Arial" w:hAnsi="Arial" w:cs="Arial"/>
              </w:rPr>
            </w:pPr>
            <w:r>
              <w:rPr>
                <w:rFonts w:ascii="Arial" w:hAnsi="Arial" w:cs="Arial"/>
              </w:rPr>
              <w:t xml:space="preserve">HIM administrator functionality with standard  data access </w:t>
            </w:r>
          </w:p>
        </w:tc>
        <w:tc>
          <w:tcPr>
            <w:tcW w:w="6827" w:type="dxa"/>
          </w:tcPr>
          <w:p w:rsidR="009552FE" w:rsidRDefault="00886247" w:rsidP="005238FE">
            <w:pPr>
              <w:spacing w:after="0" w:line="260" w:lineRule="atLeast"/>
              <w:rPr>
                <w:rFonts w:ascii="Helvetica" w:eastAsia="Times New Roman" w:hAnsi="Helvetica" w:cs="Helvetica"/>
                <w:color w:val="000000"/>
                <w:sz w:val="20"/>
                <w:szCs w:val="20"/>
              </w:rPr>
            </w:pPr>
            <w:r>
              <w:rPr>
                <w:rFonts w:ascii="Helvetica" w:eastAsia="Times New Roman" w:hAnsi="Helvetica" w:cs="Helvetica"/>
                <w:color w:val="000000"/>
                <w:sz w:val="20"/>
                <w:szCs w:val="20"/>
              </w:rPr>
              <w:t>The same group</w:t>
            </w:r>
            <w:r w:rsidR="009552FE">
              <w:rPr>
                <w:rFonts w:ascii="Helvetica" w:eastAsia="Times New Roman" w:hAnsi="Helvetica" w:cs="Helvetica"/>
                <w:color w:val="000000"/>
                <w:sz w:val="20"/>
                <w:szCs w:val="20"/>
              </w:rPr>
              <w:t xml:space="preserve"> defined above, but only Standard data access has been set up for the HIM administrator.</w:t>
            </w:r>
          </w:p>
          <w:p w:rsidR="009552FE" w:rsidRDefault="00886247" w:rsidP="00974307">
            <w:pPr>
              <w:pStyle w:val="ListParagraph"/>
              <w:numPr>
                <w:ilvl w:val="0"/>
                <w:numId w:val="9"/>
              </w:numPr>
              <w:spacing w:after="0" w:line="260" w:lineRule="atLeast"/>
              <w:rPr>
                <w:rFonts w:ascii="Helvetica" w:eastAsia="Times New Roman" w:hAnsi="Helvetica" w:cs="Helvetica"/>
                <w:color w:val="000000"/>
                <w:sz w:val="20"/>
                <w:szCs w:val="20"/>
              </w:rPr>
            </w:pPr>
            <w:r>
              <w:rPr>
                <w:rFonts w:ascii="Helvetica" w:eastAsia="Times New Roman" w:hAnsi="Helvetica" w:cs="Helvetica"/>
                <w:color w:val="000000"/>
                <w:sz w:val="20"/>
                <w:szCs w:val="20"/>
              </w:rPr>
              <w:t>HIM group</w:t>
            </w:r>
            <w:r w:rsidR="009552FE">
              <w:rPr>
                <w:rFonts w:ascii="Helvetica" w:eastAsia="Times New Roman" w:hAnsi="Helvetica" w:cs="Helvetica"/>
                <w:color w:val="000000"/>
                <w:sz w:val="20"/>
                <w:szCs w:val="20"/>
              </w:rPr>
              <w:t xml:space="preserve"> can have all privileges defined for the HIM administrator with Full data access </w:t>
            </w:r>
            <w:r w:rsidR="009552FE" w:rsidRPr="00974307">
              <w:rPr>
                <w:rFonts w:ascii="Helvetica" w:eastAsia="Times New Roman" w:hAnsi="Helvetica" w:cs="Helvetica"/>
                <w:b/>
                <w:color w:val="000000"/>
                <w:sz w:val="20"/>
                <w:szCs w:val="20"/>
              </w:rPr>
              <w:t>except</w:t>
            </w:r>
            <w:r w:rsidR="009552FE">
              <w:rPr>
                <w:rFonts w:ascii="Helvetica" w:eastAsia="Times New Roman" w:hAnsi="Helvetica" w:cs="Helvetica"/>
                <w:color w:val="000000"/>
                <w:sz w:val="20"/>
                <w:szCs w:val="20"/>
              </w:rPr>
              <w:t xml:space="preserve"> for the </w:t>
            </w:r>
            <w:r w:rsidR="009552FE" w:rsidRPr="005238FE">
              <w:rPr>
                <w:rFonts w:ascii="Helvetica" w:eastAsia="Times New Roman" w:hAnsi="Helvetica" w:cs="Helvetica"/>
                <w:color w:val="000000"/>
                <w:sz w:val="20"/>
                <w:szCs w:val="20"/>
              </w:rPr>
              <w:t>ability to delete documents</w:t>
            </w:r>
            <w:r w:rsidR="009552FE">
              <w:rPr>
                <w:rFonts w:ascii="Helvetica" w:eastAsia="Times New Roman" w:hAnsi="Helvetica" w:cs="Helvetica"/>
                <w:color w:val="000000"/>
                <w:sz w:val="20"/>
                <w:szCs w:val="20"/>
              </w:rPr>
              <w:t xml:space="preserve"> and undelete documents</w:t>
            </w:r>
            <w:r w:rsidR="00974307">
              <w:rPr>
                <w:rFonts w:ascii="Helvetica" w:eastAsia="Times New Roman" w:hAnsi="Helvetica" w:cs="Helvetica"/>
                <w:color w:val="000000"/>
                <w:sz w:val="20"/>
                <w:szCs w:val="20"/>
              </w:rPr>
              <w:t xml:space="preserve"> and the ability to view GOO patient data in a vault where the user belongs to the HIM administrator group, but only has standard data access.</w:t>
            </w:r>
          </w:p>
          <w:p w:rsidR="000E58C9" w:rsidRDefault="000E58C9" w:rsidP="000E58C9">
            <w:pPr>
              <w:spacing w:after="0" w:line="260" w:lineRule="atLeast"/>
              <w:rPr>
                <w:rFonts w:ascii="Helvetica" w:eastAsia="Times New Roman" w:hAnsi="Helvetica" w:cs="Helvetica"/>
                <w:color w:val="000000"/>
                <w:sz w:val="20"/>
                <w:szCs w:val="20"/>
              </w:rPr>
            </w:pPr>
          </w:p>
          <w:p w:rsidR="000E58C9" w:rsidRDefault="000E58C9" w:rsidP="000E58C9">
            <w:pPr>
              <w:spacing w:after="0" w:line="260" w:lineRule="atLeast"/>
              <w:rPr>
                <w:rFonts w:ascii="Helvetica" w:eastAsia="Times New Roman" w:hAnsi="Helvetica" w:cs="Helvetica"/>
                <w:color w:val="000000"/>
                <w:sz w:val="20"/>
                <w:szCs w:val="20"/>
              </w:rPr>
            </w:pPr>
          </w:p>
          <w:p w:rsidR="000E58C9" w:rsidRDefault="000E58C9" w:rsidP="000E58C9">
            <w:pPr>
              <w:spacing w:after="0" w:line="260" w:lineRule="atLeast"/>
              <w:rPr>
                <w:rFonts w:ascii="Helvetica" w:eastAsia="Times New Roman" w:hAnsi="Helvetica" w:cs="Helvetica"/>
                <w:color w:val="000000"/>
                <w:sz w:val="20"/>
                <w:szCs w:val="20"/>
              </w:rPr>
            </w:pPr>
          </w:p>
          <w:p w:rsidR="000E58C9" w:rsidRDefault="000E58C9" w:rsidP="000E58C9">
            <w:pPr>
              <w:spacing w:after="0" w:line="260" w:lineRule="atLeast"/>
              <w:rPr>
                <w:rFonts w:ascii="Helvetica" w:eastAsia="Times New Roman" w:hAnsi="Helvetica" w:cs="Helvetica"/>
                <w:color w:val="000000"/>
                <w:sz w:val="20"/>
                <w:szCs w:val="20"/>
              </w:rPr>
            </w:pPr>
          </w:p>
          <w:p w:rsidR="000E58C9" w:rsidRDefault="000E58C9" w:rsidP="000E58C9">
            <w:pPr>
              <w:spacing w:after="0" w:line="260" w:lineRule="atLeast"/>
              <w:rPr>
                <w:rFonts w:ascii="Helvetica" w:eastAsia="Times New Roman" w:hAnsi="Helvetica" w:cs="Helvetica"/>
                <w:color w:val="000000"/>
                <w:sz w:val="20"/>
                <w:szCs w:val="20"/>
              </w:rPr>
            </w:pPr>
          </w:p>
          <w:p w:rsidR="000E58C9" w:rsidRDefault="000E58C9" w:rsidP="000E58C9">
            <w:pPr>
              <w:spacing w:after="0" w:line="260" w:lineRule="atLeast"/>
              <w:rPr>
                <w:rFonts w:ascii="Helvetica" w:eastAsia="Times New Roman" w:hAnsi="Helvetica" w:cs="Helvetica"/>
                <w:color w:val="000000"/>
                <w:sz w:val="20"/>
                <w:szCs w:val="20"/>
              </w:rPr>
            </w:pPr>
          </w:p>
          <w:p w:rsidR="000E58C9" w:rsidRDefault="000E58C9" w:rsidP="000E58C9">
            <w:pPr>
              <w:spacing w:after="0" w:line="260" w:lineRule="atLeast"/>
              <w:rPr>
                <w:rFonts w:ascii="Helvetica" w:eastAsia="Times New Roman" w:hAnsi="Helvetica" w:cs="Helvetica"/>
                <w:color w:val="000000"/>
                <w:sz w:val="20"/>
                <w:szCs w:val="20"/>
              </w:rPr>
            </w:pPr>
          </w:p>
          <w:p w:rsidR="000E58C9" w:rsidRDefault="000E58C9" w:rsidP="000E58C9">
            <w:pPr>
              <w:spacing w:after="0" w:line="260" w:lineRule="atLeast"/>
              <w:rPr>
                <w:rFonts w:ascii="Helvetica" w:eastAsia="Times New Roman" w:hAnsi="Helvetica" w:cs="Helvetica"/>
                <w:color w:val="000000"/>
                <w:sz w:val="20"/>
                <w:szCs w:val="20"/>
              </w:rPr>
            </w:pPr>
          </w:p>
          <w:p w:rsidR="000E58C9" w:rsidRDefault="000E58C9" w:rsidP="000E58C9">
            <w:pPr>
              <w:spacing w:after="0" w:line="260" w:lineRule="atLeast"/>
              <w:rPr>
                <w:rFonts w:ascii="Helvetica" w:eastAsia="Times New Roman" w:hAnsi="Helvetica" w:cs="Helvetica"/>
                <w:color w:val="000000"/>
                <w:sz w:val="20"/>
                <w:szCs w:val="20"/>
              </w:rPr>
            </w:pPr>
          </w:p>
          <w:p w:rsidR="00974307" w:rsidRPr="00974307" w:rsidRDefault="00974307" w:rsidP="00974307">
            <w:pPr>
              <w:spacing w:after="0" w:line="260" w:lineRule="atLeast"/>
              <w:rPr>
                <w:rFonts w:ascii="Helvetica" w:eastAsia="Times New Roman" w:hAnsi="Helvetica" w:cs="Helvetica"/>
                <w:color w:val="000000"/>
                <w:sz w:val="20"/>
                <w:szCs w:val="20"/>
              </w:rPr>
            </w:pPr>
          </w:p>
        </w:tc>
      </w:tr>
      <w:tr w:rsidR="009552FE" w:rsidRPr="00E9141D" w:rsidTr="007E6C8D">
        <w:trPr>
          <w:trHeight w:val="3590"/>
        </w:trPr>
        <w:tc>
          <w:tcPr>
            <w:tcW w:w="1561" w:type="dxa"/>
          </w:tcPr>
          <w:p w:rsidR="009552FE" w:rsidRDefault="009552FE" w:rsidP="00890C33">
            <w:pPr>
              <w:spacing w:after="0"/>
              <w:rPr>
                <w:rFonts w:ascii="Arial" w:hAnsi="Arial" w:cs="Arial"/>
              </w:rPr>
            </w:pPr>
            <w:r>
              <w:rPr>
                <w:rFonts w:ascii="Arial" w:hAnsi="Arial" w:cs="Arial"/>
              </w:rPr>
              <w:lastRenderedPageBreak/>
              <w:t>Message administrator functionality</w:t>
            </w:r>
          </w:p>
        </w:tc>
        <w:tc>
          <w:tcPr>
            <w:tcW w:w="6827" w:type="dxa"/>
          </w:tcPr>
          <w:p w:rsidR="009552FE" w:rsidRDefault="009552FE" w:rsidP="00C20EC3">
            <w:pPr>
              <w:spacing w:after="0" w:line="260" w:lineRule="atLeast"/>
              <w:rPr>
                <w:rFonts w:ascii="Helvetica" w:eastAsia="Times New Roman" w:hAnsi="Helvetica" w:cs="Helvetica"/>
                <w:color w:val="000000"/>
                <w:sz w:val="20"/>
                <w:szCs w:val="20"/>
              </w:rPr>
            </w:pPr>
            <w:r>
              <w:rPr>
                <w:rFonts w:ascii="Helvetica" w:eastAsia="Times New Roman" w:hAnsi="Helvetica" w:cs="Helvetica"/>
                <w:color w:val="000000"/>
                <w:sz w:val="20"/>
                <w:szCs w:val="20"/>
              </w:rPr>
              <w:t>Assigned Per Vault</w:t>
            </w:r>
          </w:p>
          <w:p w:rsidR="009552FE" w:rsidRDefault="009552FE" w:rsidP="00890C33">
            <w:pPr>
              <w:numPr>
                <w:ilvl w:val="0"/>
                <w:numId w:val="4"/>
              </w:numPr>
              <w:spacing w:after="0" w:line="260" w:lineRule="atLeast"/>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Create </w:t>
            </w:r>
            <w:r w:rsidR="00580BB6">
              <w:rPr>
                <w:rFonts w:ascii="Helvetica" w:eastAsia="Times New Roman" w:hAnsi="Helvetica" w:cs="Helvetica"/>
                <w:color w:val="000000"/>
                <w:sz w:val="20"/>
                <w:szCs w:val="20"/>
              </w:rPr>
              <w:t>new mailboxes, mailbox owners and mailbox user</w:t>
            </w:r>
            <w:r w:rsidR="00293E9F">
              <w:rPr>
                <w:rFonts w:ascii="Helvetica" w:eastAsia="Times New Roman" w:hAnsi="Helvetica" w:cs="Helvetica"/>
                <w:color w:val="000000"/>
                <w:sz w:val="20"/>
                <w:szCs w:val="20"/>
              </w:rPr>
              <w:t>s</w:t>
            </w:r>
            <w:r w:rsidR="00580BB6">
              <w:rPr>
                <w:rFonts w:ascii="Helvetica" w:eastAsia="Times New Roman" w:hAnsi="Helvetica" w:cs="Helvetica"/>
                <w:color w:val="000000"/>
                <w:sz w:val="20"/>
                <w:szCs w:val="20"/>
              </w:rPr>
              <w:t xml:space="preserve"> </w:t>
            </w:r>
            <w:r w:rsidR="005D7B50">
              <w:rPr>
                <w:rFonts w:ascii="Helvetica" w:eastAsia="Times New Roman" w:hAnsi="Helvetica" w:cs="Helvetica"/>
                <w:color w:val="000000"/>
                <w:sz w:val="20"/>
                <w:szCs w:val="20"/>
              </w:rPr>
              <w:t>in vault where mailbox resides</w:t>
            </w:r>
          </w:p>
          <w:p w:rsidR="005D7B50" w:rsidRDefault="00580BB6" w:rsidP="005D7B50">
            <w:pPr>
              <w:numPr>
                <w:ilvl w:val="0"/>
                <w:numId w:val="4"/>
              </w:numPr>
              <w:spacing w:after="0" w:line="260" w:lineRule="atLeast"/>
              <w:rPr>
                <w:rFonts w:ascii="Helvetica" w:eastAsia="Times New Roman" w:hAnsi="Helvetica" w:cs="Helvetica"/>
                <w:color w:val="000000"/>
                <w:sz w:val="20"/>
                <w:szCs w:val="20"/>
              </w:rPr>
            </w:pPr>
            <w:r>
              <w:rPr>
                <w:rFonts w:ascii="Helvetica" w:eastAsia="Times New Roman" w:hAnsi="Helvetica" w:cs="Helvetica"/>
                <w:color w:val="000000"/>
                <w:sz w:val="20"/>
                <w:szCs w:val="20"/>
              </w:rPr>
              <w:t>Assign mailbox attributes</w:t>
            </w:r>
          </w:p>
          <w:p w:rsidR="00580BB6" w:rsidRPr="005D7B50" w:rsidRDefault="00580BB6" w:rsidP="005D7B50">
            <w:pPr>
              <w:pStyle w:val="ListParagraph"/>
              <w:numPr>
                <w:ilvl w:val="0"/>
                <w:numId w:val="17"/>
              </w:numPr>
              <w:spacing w:after="0" w:line="260" w:lineRule="atLeast"/>
              <w:rPr>
                <w:rFonts w:ascii="Helvetica" w:eastAsia="Times New Roman" w:hAnsi="Helvetica" w:cs="Helvetica"/>
                <w:color w:val="000000"/>
                <w:sz w:val="20"/>
                <w:szCs w:val="20"/>
              </w:rPr>
            </w:pPr>
            <w:r w:rsidRPr="005D7B50">
              <w:rPr>
                <w:rFonts w:ascii="Helvetica" w:eastAsia="Times New Roman" w:hAnsi="Helvetica" w:cs="Helvetica"/>
                <w:color w:val="000000"/>
                <w:sz w:val="20"/>
                <w:szCs w:val="20"/>
              </w:rPr>
              <w:t>Publish Mailbox to HPD</w:t>
            </w:r>
          </w:p>
          <w:p w:rsidR="00580BB6" w:rsidRPr="005D7B50" w:rsidRDefault="00580BB6" w:rsidP="005D7B50">
            <w:pPr>
              <w:pStyle w:val="ListParagraph"/>
              <w:numPr>
                <w:ilvl w:val="0"/>
                <w:numId w:val="17"/>
              </w:numPr>
              <w:spacing w:after="0" w:line="260" w:lineRule="atLeast"/>
              <w:rPr>
                <w:rFonts w:ascii="Helvetica" w:eastAsia="Times New Roman" w:hAnsi="Helvetica" w:cs="Helvetica"/>
                <w:color w:val="000000"/>
                <w:sz w:val="20"/>
                <w:szCs w:val="20"/>
              </w:rPr>
            </w:pPr>
            <w:r w:rsidRPr="005D7B50">
              <w:rPr>
                <w:rFonts w:ascii="Helvetica" w:eastAsia="Times New Roman" w:hAnsi="Helvetica" w:cs="Helvetica"/>
                <w:color w:val="000000"/>
                <w:sz w:val="20"/>
                <w:szCs w:val="20"/>
              </w:rPr>
              <w:t>Create Auto-forward recipients from same vault</w:t>
            </w:r>
          </w:p>
          <w:p w:rsidR="00580BB6" w:rsidRPr="005D7B50" w:rsidRDefault="00023D68" w:rsidP="005D7B50">
            <w:pPr>
              <w:pStyle w:val="ListParagraph"/>
              <w:numPr>
                <w:ilvl w:val="0"/>
                <w:numId w:val="17"/>
              </w:numPr>
              <w:spacing w:after="0" w:line="260" w:lineRule="atLeast"/>
              <w:rPr>
                <w:rFonts w:ascii="Helvetica" w:eastAsia="Times New Roman" w:hAnsi="Helvetica" w:cs="Helvetica"/>
                <w:color w:val="000000"/>
                <w:sz w:val="20"/>
                <w:szCs w:val="20"/>
              </w:rPr>
            </w:pPr>
            <w:r>
              <w:rPr>
                <w:rFonts w:ascii="Helvetica" w:eastAsia="Times New Roman" w:hAnsi="Helvetica" w:cs="Helvetica"/>
                <w:color w:val="000000"/>
                <w:sz w:val="20"/>
                <w:szCs w:val="20"/>
              </w:rPr>
              <w:t>Provide name, address, specialties, provider type, and NPI if information available</w:t>
            </w:r>
          </w:p>
          <w:p w:rsidR="00580BB6" w:rsidRDefault="00580BB6" w:rsidP="00580BB6">
            <w:pPr>
              <w:numPr>
                <w:ilvl w:val="0"/>
                <w:numId w:val="4"/>
              </w:numPr>
              <w:spacing w:after="0" w:line="260" w:lineRule="atLeast"/>
              <w:rPr>
                <w:rFonts w:ascii="Helvetica" w:eastAsia="Times New Roman" w:hAnsi="Helvetica" w:cs="Helvetica"/>
                <w:color w:val="000000"/>
                <w:sz w:val="20"/>
                <w:szCs w:val="20"/>
              </w:rPr>
            </w:pPr>
            <w:r>
              <w:rPr>
                <w:rFonts w:ascii="Helvetica" w:eastAsia="Times New Roman" w:hAnsi="Helvetica" w:cs="Helvetica"/>
                <w:color w:val="000000"/>
                <w:sz w:val="20"/>
                <w:szCs w:val="20"/>
              </w:rPr>
              <w:t>Archive and deactivate mailboxes</w:t>
            </w:r>
          </w:p>
          <w:p w:rsidR="005D7B50" w:rsidRDefault="005D7B50" w:rsidP="005D7B50">
            <w:pPr>
              <w:numPr>
                <w:ilvl w:val="0"/>
                <w:numId w:val="4"/>
              </w:numPr>
              <w:spacing w:after="0" w:line="260" w:lineRule="atLeast"/>
              <w:rPr>
                <w:rFonts w:ascii="Helvetica" w:eastAsia="Times New Roman" w:hAnsi="Helvetica" w:cs="Helvetica"/>
                <w:color w:val="000000"/>
                <w:sz w:val="20"/>
                <w:szCs w:val="20"/>
              </w:rPr>
            </w:pPr>
            <w:r>
              <w:rPr>
                <w:rFonts w:ascii="Helvetica" w:eastAsia="Times New Roman" w:hAnsi="Helvetica" w:cs="Helvetica"/>
                <w:color w:val="000000"/>
                <w:sz w:val="20"/>
                <w:szCs w:val="20"/>
              </w:rPr>
              <w:t>Create Global addresses visible to ALL mailbox users</w:t>
            </w:r>
          </w:p>
          <w:p w:rsidR="0047201B" w:rsidRPr="0047201B" w:rsidRDefault="0047201B" w:rsidP="0047201B">
            <w:pPr>
              <w:pStyle w:val="ListParagraph"/>
              <w:numPr>
                <w:ilvl w:val="1"/>
                <w:numId w:val="4"/>
              </w:numPr>
              <w:spacing w:after="0" w:line="260" w:lineRule="atLeast"/>
              <w:rPr>
                <w:rFonts w:ascii="Helvetica" w:eastAsia="Times New Roman" w:hAnsi="Helvetica" w:cs="Helvetica"/>
                <w:color w:val="000000"/>
                <w:sz w:val="20"/>
                <w:szCs w:val="20"/>
              </w:rPr>
            </w:pPr>
            <w:r w:rsidRPr="0047201B">
              <w:rPr>
                <w:rFonts w:ascii="Helvetica" w:eastAsia="Times New Roman" w:hAnsi="Helvetica" w:cs="Helvetica"/>
                <w:color w:val="000000"/>
                <w:sz w:val="20"/>
                <w:szCs w:val="20"/>
              </w:rPr>
              <w:t>Ability to bulk upload global addresses</w:t>
            </w:r>
          </w:p>
          <w:p w:rsidR="00FF392C" w:rsidRDefault="00580BB6" w:rsidP="00580BB6">
            <w:pPr>
              <w:numPr>
                <w:ilvl w:val="0"/>
                <w:numId w:val="4"/>
              </w:numPr>
              <w:spacing w:after="0" w:line="260" w:lineRule="atLeast"/>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Access to </w:t>
            </w:r>
            <w:r w:rsidR="00FF392C">
              <w:rPr>
                <w:rFonts w:ascii="Helvetica" w:eastAsia="Times New Roman" w:hAnsi="Helvetica" w:cs="Helvetica"/>
                <w:color w:val="000000"/>
                <w:sz w:val="20"/>
                <w:szCs w:val="20"/>
              </w:rPr>
              <w:t>Reports</w:t>
            </w:r>
          </w:p>
          <w:p w:rsidR="00FF392C" w:rsidRDefault="00580BB6" w:rsidP="00FF392C">
            <w:pPr>
              <w:spacing w:after="0" w:line="260" w:lineRule="atLeast"/>
              <w:ind w:left="990"/>
              <w:rPr>
                <w:rFonts w:ascii="Helvetica" w:eastAsia="Times New Roman" w:hAnsi="Helvetica" w:cs="Helvetica"/>
                <w:color w:val="000000"/>
                <w:sz w:val="20"/>
                <w:szCs w:val="20"/>
              </w:rPr>
            </w:pPr>
            <w:r>
              <w:rPr>
                <w:rFonts w:ascii="Helvetica" w:eastAsia="Times New Roman" w:hAnsi="Helvetica" w:cs="Helvetica"/>
                <w:color w:val="000000"/>
                <w:sz w:val="20"/>
                <w:szCs w:val="20"/>
              </w:rPr>
              <w:t>Secure Clinical Messaging Reports</w:t>
            </w:r>
            <w:r w:rsidR="001F30F1">
              <w:rPr>
                <w:rFonts w:ascii="Helvetica" w:eastAsia="Times New Roman" w:hAnsi="Helvetica" w:cs="Helvetica"/>
                <w:color w:val="000000"/>
                <w:sz w:val="20"/>
                <w:szCs w:val="20"/>
              </w:rPr>
              <w:t xml:space="preserve"> </w:t>
            </w:r>
          </w:p>
          <w:p w:rsidR="00580BB6" w:rsidRDefault="001F30F1" w:rsidP="00FF392C">
            <w:pPr>
              <w:spacing w:after="0" w:line="260" w:lineRule="atLeast"/>
              <w:ind w:left="990"/>
              <w:rPr>
                <w:rFonts w:ascii="Helvetica" w:eastAsia="Times New Roman" w:hAnsi="Helvetica" w:cs="Helvetica"/>
                <w:color w:val="000000"/>
                <w:sz w:val="20"/>
                <w:szCs w:val="20"/>
              </w:rPr>
            </w:pPr>
            <w:r>
              <w:rPr>
                <w:rFonts w:ascii="Helvetica" w:eastAsia="Times New Roman" w:hAnsi="Helvetica" w:cs="Helvetica"/>
                <w:color w:val="000000"/>
                <w:sz w:val="20"/>
                <w:szCs w:val="20"/>
              </w:rPr>
              <w:t>(based on the current, visible vault in the dropdown) – Does not span all vaults simultaneously</w:t>
            </w:r>
          </w:p>
          <w:p w:rsidR="00580BB6" w:rsidRPr="00580BB6" w:rsidRDefault="00580BB6" w:rsidP="005D7B50">
            <w:pPr>
              <w:pStyle w:val="ListParagraph"/>
              <w:numPr>
                <w:ilvl w:val="0"/>
                <w:numId w:val="16"/>
              </w:numPr>
              <w:spacing w:after="0" w:line="260" w:lineRule="atLeast"/>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Notifications Opt Out </w:t>
            </w:r>
          </w:p>
          <w:p w:rsidR="00580BB6" w:rsidRPr="00580BB6" w:rsidRDefault="00580BB6" w:rsidP="005D7B50">
            <w:pPr>
              <w:pStyle w:val="ListParagraph"/>
              <w:numPr>
                <w:ilvl w:val="0"/>
                <w:numId w:val="16"/>
              </w:numPr>
              <w:spacing w:after="0" w:line="260" w:lineRule="atLeast"/>
              <w:rPr>
                <w:rFonts w:ascii="Helvetica" w:eastAsia="Times New Roman" w:hAnsi="Helvetica" w:cs="Helvetica"/>
                <w:color w:val="000000"/>
                <w:sz w:val="20"/>
                <w:szCs w:val="20"/>
              </w:rPr>
            </w:pPr>
            <w:r>
              <w:rPr>
                <w:rFonts w:ascii="Helvetica" w:eastAsia="Times New Roman" w:hAnsi="Helvetica" w:cs="Helvetica"/>
                <w:color w:val="000000"/>
                <w:sz w:val="20"/>
                <w:szCs w:val="20"/>
              </w:rPr>
              <w:t>Unused Mailboxes</w:t>
            </w:r>
          </w:p>
          <w:p w:rsidR="00580BB6" w:rsidRDefault="00580BB6" w:rsidP="005D7B50">
            <w:pPr>
              <w:pStyle w:val="ListParagraph"/>
              <w:numPr>
                <w:ilvl w:val="0"/>
                <w:numId w:val="16"/>
              </w:numPr>
              <w:spacing w:after="0" w:line="260" w:lineRule="atLeast"/>
              <w:rPr>
                <w:rFonts w:ascii="Helvetica" w:eastAsia="Times New Roman" w:hAnsi="Helvetica" w:cs="Helvetica"/>
                <w:color w:val="000000"/>
                <w:sz w:val="20"/>
                <w:szCs w:val="20"/>
              </w:rPr>
            </w:pPr>
            <w:r w:rsidRPr="00580BB6">
              <w:rPr>
                <w:rFonts w:ascii="Helvetica" w:eastAsia="Times New Roman" w:hAnsi="Helvetica" w:cs="Helvetica"/>
                <w:color w:val="000000"/>
                <w:sz w:val="20"/>
                <w:szCs w:val="20"/>
              </w:rPr>
              <w:t>Mailbox Utilization Report</w:t>
            </w:r>
          </w:p>
          <w:p w:rsidR="00580BB6" w:rsidRDefault="00023D68" w:rsidP="00023D68">
            <w:pPr>
              <w:pStyle w:val="ListParagraph"/>
              <w:numPr>
                <w:ilvl w:val="0"/>
                <w:numId w:val="16"/>
              </w:numPr>
              <w:spacing w:after="0" w:line="260" w:lineRule="atLeast"/>
              <w:rPr>
                <w:rFonts w:ascii="Helvetica" w:eastAsia="Times New Roman" w:hAnsi="Helvetica" w:cs="Helvetica"/>
                <w:color w:val="000000"/>
                <w:sz w:val="20"/>
                <w:szCs w:val="20"/>
              </w:rPr>
            </w:pPr>
            <w:r>
              <w:rPr>
                <w:rFonts w:ascii="Helvetica" w:eastAsia="Times New Roman" w:hAnsi="Helvetica" w:cs="Helvetica"/>
                <w:color w:val="000000"/>
                <w:sz w:val="20"/>
                <w:szCs w:val="20"/>
              </w:rPr>
              <w:t>Global Address Export (process to download current global addresses to a CVS file)</w:t>
            </w:r>
          </w:p>
          <w:p w:rsidR="00974307" w:rsidRPr="00974307" w:rsidRDefault="00974307" w:rsidP="00974307">
            <w:pPr>
              <w:spacing w:after="0" w:line="260" w:lineRule="atLeast"/>
              <w:rPr>
                <w:rFonts w:ascii="Helvetica" w:eastAsia="Times New Roman" w:hAnsi="Helvetica" w:cs="Helvetica"/>
                <w:color w:val="000000"/>
                <w:sz w:val="20"/>
                <w:szCs w:val="20"/>
              </w:rPr>
            </w:pPr>
          </w:p>
        </w:tc>
      </w:tr>
      <w:tr w:rsidR="000E58C9" w:rsidRPr="00E9141D" w:rsidTr="000E58C9">
        <w:trPr>
          <w:trHeight w:val="1763"/>
        </w:trPr>
        <w:tc>
          <w:tcPr>
            <w:tcW w:w="1561" w:type="dxa"/>
          </w:tcPr>
          <w:p w:rsidR="000E58C9" w:rsidRPr="00023D68" w:rsidRDefault="000E58C9" w:rsidP="003B7406">
            <w:pPr>
              <w:pStyle w:val="WBodyText"/>
              <w:spacing w:after="0"/>
              <w:rPr>
                <w:rFonts w:cs="Arial"/>
                <w:b/>
                <w:sz w:val="22"/>
                <w:szCs w:val="22"/>
              </w:rPr>
            </w:pPr>
            <w:r w:rsidRPr="00023D68">
              <w:rPr>
                <w:rFonts w:cs="Arial"/>
                <w:b/>
                <w:sz w:val="22"/>
                <w:szCs w:val="22"/>
              </w:rPr>
              <w:t>Security groups and flags</w:t>
            </w:r>
          </w:p>
          <w:p w:rsidR="000E58C9" w:rsidRDefault="000E58C9" w:rsidP="003B7406">
            <w:pPr>
              <w:spacing w:after="0"/>
              <w:rPr>
                <w:rFonts w:ascii="Arial" w:hAnsi="Arial" w:cs="Arial"/>
              </w:rPr>
            </w:pPr>
          </w:p>
        </w:tc>
        <w:tc>
          <w:tcPr>
            <w:tcW w:w="6827" w:type="dxa"/>
          </w:tcPr>
          <w:p w:rsidR="000E58C9" w:rsidRDefault="000E58C9" w:rsidP="003B7406">
            <w:pPr>
              <w:spacing w:after="0" w:line="260" w:lineRule="atLeast"/>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Users assigned to security groups per vault </w:t>
            </w:r>
          </w:p>
          <w:p w:rsidR="000E58C9" w:rsidRDefault="000E58C9" w:rsidP="003B7406">
            <w:pPr>
              <w:pStyle w:val="WBodyText"/>
              <w:numPr>
                <w:ilvl w:val="0"/>
                <w:numId w:val="5"/>
              </w:numPr>
              <w:spacing w:after="0"/>
              <w:rPr>
                <w:color w:val="auto"/>
              </w:rPr>
            </w:pPr>
            <w:r w:rsidRPr="00EF40CB">
              <w:rPr>
                <w:color w:val="auto"/>
              </w:rPr>
              <w:t xml:space="preserve">Security groups are created to provide additional layers of security to be configured for objects within the </w:t>
            </w:r>
            <w:proofErr w:type="spellStart"/>
            <w:r w:rsidRPr="00EF40CB">
              <w:rPr>
                <w:color w:val="auto"/>
              </w:rPr>
              <w:t>CareAlign</w:t>
            </w:r>
            <w:r w:rsidRPr="00EF40CB">
              <w:rPr>
                <w:color w:val="auto"/>
                <w:vertAlign w:val="superscript"/>
              </w:rPr>
              <w:t>TM</w:t>
            </w:r>
            <w:proofErr w:type="spellEnd"/>
            <w:r w:rsidRPr="00EF40CB">
              <w:rPr>
                <w:color w:val="auto"/>
              </w:rPr>
              <w:t xml:space="preserve"> Suite.  </w:t>
            </w:r>
          </w:p>
          <w:p w:rsidR="000E58C9" w:rsidRPr="00EF40CB" w:rsidRDefault="000E58C9" w:rsidP="003B7406">
            <w:pPr>
              <w:pStyle w:val="WBodyText"/>
              <w:numPr>
                <w:ilvl w:val="0"/>
                <w:numId w:val="5"/>
              </w:numPr>
              <w:spacing w:after="0"/>
              <w:rPr>
                <w:color w:val="auto"/>
              </w:rPr>
            </w:pPr>
            <w:r w:rsidRPr="00EF40CB">
              <w:rPr>
                <w:color w:val="auto"/>
              </w:rPr>
              <w:t xml:space="preserve">Once configured, Security Groups &amp; Flags will only allow authorized users to access the secured object.  </w:t>
            </w:r>
          </w:p>
          <w:p w:rsidR="000E58C9" w:rsidRDefault="000E58C9" w:rsidP="003B7406">
            <w:pPr>
              <w:spacing w:after="0" w:line="260" w:lineRule="atLeast"/>
              <w:rPr>
                <w:rFonts w:ascii="Helvetica" w:eastAsia="Times New Roman" w:hAnsi="Helvetica" w:cs="Helvetica"/>
                <w:color w:val="000000"/>
                <w:sz w:val="20"/>
                <w:szCs w:val="20"/>
              </w:rPr>
            </w:pPr>
          </w:p>
        </w:tc>
      </w:tr>
    </w:tbl>
    <w:p w:rsidR="00EF1D6F" w:rsidRDefault="00EF1D6F" w:rsidP="00FF392C">
      <w:pPr>
        <w:spacing w:after="0" w:line="240" w:lineRule="auto"/>
      </w:pPr>
    </w:p>
    <w:p w:rsidR="00FF392C" w:rsidRDefault="00B94DEE" w:rsidP="00FF392C">
      <w:pPr>
        <w:spacing w:after="0" w:line="240" w:lineRule="auto"/>
        <w:rPr>
          <w:highlight w:val="lightGray"/>
        </w:rPr>
      </w:pPr>
      <w:r>
        <w:rPr>
          <w:highlight w:val="lightGray"/>
        </w:rPr>
        <w:t xml:space="preserve">*Opted Out </w:t>
      </w:r>
      <w:proofErr w:type="gramStart"/>
      <w:r>
        <w:rPr>
          <w:highlight w:val="lightGray"/>
        </w:rPr>
        <w:t>Patients  Report</w:t>
      </w:r>
      <w:proofErr w:type="gramEnd"/>
    </w:p>
    <w:p w:rsidR="00FF392C" w:rsidRDefault="00FF392C" w:rsidP="00FF392C">
      <w:pPr>
        <w:spacing w:after="0" w:line="240" w:lineRule="auto"/>
        <w:rPr>
          <w:highlight w:val="lightGray"/>
        </w:rPr>
      </w:pPr>
    </w:p>
    <w:p w:rsidR="00B94DEE" w:rsidRDefault="00B94DEE" w:rsidP="00FF392C">
      <w:pPr>
        <w:spacing w:after="0" w:line="240" w:lineRule="auto"/>
        <w:rPr>
          <w:highlight w:val="lightGray"/>
        </w:rPr>
      </w:pPr>
      <w:r w:rsidRPr="00FF392C">
        <w:rPr>
          <w:b/>
          <w:color w:val="FF0000"/>
          <w:highlight w:val="lightGray"/>
        </w:rPr>
        <w:t>For clients with Global Opt Out (GOO)</w:t>
      </w:r>
      <w:r>
        <w:rPr>
          <w:highlight w:val="lightGray"/>
        </w:rPr>
        <w:t xml:space="preserve"> configured, this report will ONLY be available to the System Administrator</w:t>
      </w:r>
      <w:r w:rsidR="004D080B">
        <w:rPr>
          <w:highlight w:val="lightGray"/>
        </w:rPr>
        <w:t xml:space="preserve"> </w:t>
      </w:r>
      <w:r>
        <w:rPr>
          <w:highlight w:val="lightGray"/>
        </w:rPr>
        <w:t>and the State Review User Group</w:t>
      </w:r>
      <w:proofErr w:type="gramStart"/>
      <w:r>
        <w:rPr>
          <w:highlight w:val="lightGray"/>
        </w:rPr>
        <w:t>,  and</w:t>
      </w:r>
      <w:proofErr w:type="gramEnd"/>
      <w:r>
        <w:rPr>
          <w:highlight w:val="lightGray"/>
        </w:rPr>
        <w:t xml:space="preserve"> will cover all opted out patients in the client application based on a specified date range. </w:t>
      </w:r>
      <w:r w:rsidR="004E7E9E" w:rsidRPr="004E7E9E">
        <w:rPr>
          <w:highlight w:val="yellow"/>
        </w:rPr>
        <w:t xml:space="preserve">***Note*** </w:t>
      </w:r>
      <w:r w:rsidR="004E7E9E">
        <w:rPr>
          <w:highlight w:val="lightGray"/>
        </w:rPr>
        <w:t>Effective with the 3.2.7.101 upgrade, the report will only go back to the date of the upgrade, but all patient data is maintained in the GOO vault.</w:t>
      </w:r>
    </w:p>
    <w:p w:rsidR="00FF392C" w:rsidRDefault="00FF392C" w:rsidP="00FF392C">
      <w:pPr>
        <w:spacing w:after="0" w:line="240" w:lineRule="auto"/>
        <w:rPr>
          <w:b/>
          <w:color w:val="FF0000"/>
          <w:highlight w:val="lightGray"/>
        </w:rPr>
      </w:pPr>
    </w:p>
    <w:p w:rsidR="00B94DEE" w:rsidRDefault="00B94DEE" w:rsidP="00FF392C">
      <w:pPr>
        <w:spacing w:after="0" w:line="240" w:lineRule="auto"/>
        <w:rPr>
          <w:rFonts w:ascii="Helvetica" w:eastAsia="Times New Roman" w:hAnsi="Helvetica" w:cs="Helvetica"/>
          <w:color w:val="000000"/>
          <w:sz w:val="20"/>
          <w:szCs w:val="20"/>
        </w:rPr>
      </w:pPr>
      <w:r w:rsidRPr="00FF392C">
        <w:rPr>
          <w:b/>
          <w:color w:val="FF0000"/>
          <w:highlight w:val="lightGray"/>
        </w:rPr>
        <w:t xml:space="preserve">For </w:t>
      </w:r>
      <w:proofErr w:type="spellStart"/>
      <w:r w:rsidRPr="00FF392C">
        <w:rPr>
          <w:b/>
          <w:color w:val="FF0000"/>
          <w:highlight w:val="lightGray"/>
        </w:rPr>
        <w:t>non</w:t>
      </w:r>
      <w:r w:rsidRPr="00FF392C">
        <w:rPr>
          <w:rFonts w:ascii="Helvetica" w:eastAsia="Times New Roman" w:hAnsi="Helvetica" w:cs="Helvetica"/>
          <w:b/>
          <w:color w:val="FF0000"/>
          <w:sz w:val="20"/>
          <w:szCs w:val="20"/>
          <w:highlight w:val="lightGray"/>
        </w:rPr>
        <w:t xml:space="preserve"> GOO</w:t>
      </w:r>
      <w:proofErr w:type="spellEnd"/>
      <w:r w:rsidRPr="00FF392C">
        <w:rPr>
          <w:rFonts w:ascii="Helvetica" w:eastAsia="Times New Roman" w:hAnsi="Helvetica" w:cs="Helvetica"/>
          <w:b/>
          <w:color w:val="FF0000"/>
          <w:sz w:val="20"/>
          <w:szCs w:val="20"/>
          <w:highlight w:val="lightGray"/>
        </w:rPr>
        <w:t xml:space="preserve"> clients</w:t>
      </w:r>
      <w:r>
        <w:rPr>
          <w:rFonts w:ascii="Helvetica" w:eastAsia="Times New Roman" w:hAnsi="Helvetica" w:cs="Helvetica"/>
          <w:color w:val="000000"/>
          <w:sz w:val="20"/>
          <w:szCs w:val="20"/>
          <w:highlight w:val="lightGray"/>
        </w:rPr>
        <w:t>, the opted out patients report will include ONLY patients in the vaults where the user is a member of the Vault Administration or the HIM administration Groups, regardless of which vault the report is run from. Users in the Audit Group will be able to run the report for ALL opted out patients regardless of their vault or data access settings.</w:t>
      </w:r>
    </w:p>
    <w:p w:rsidR="00FF392C" w:rsidRDefault="00FF392C" w:rsidP="00FF392C">
      <w:pPr>
        <w:spacing w:after="0" w:line="240" w:lineRule="auto"/>
        <w:rPr>
          <w:rFonts w:ascii="Helvetica" w:eastAsia="Times New Roman" w:hAnsi="Helvetica" w:cs="Helvetica"/>
          <w:color w:val="000000"/>
          <w:sz w:val="20"/>
          <w:szCs w:val="20"/>
        </w:rPr>
      </w:pPr>
    </w:p>
    <w:p w:rsidR="00F24A65" w:rsidRPr="00276D3F" w:rsidRDefault="00F24A65" w:rsidP="00B94DEE">
      <w:pPr>
        <w:rPr>
          <w:rFonts w:ascii="Helvetica" w:eastAsia="Times New Roman" w:hAnsi="Helvetica" w:cs="Helvetica"/>
          <w:b/>
          <w:color w:val="000000"/>
          <w:sz w:val="20"/>
          <w:szCs w:val="20"/>
        </w:rPr>
      </w:pPr>
      <w:r w:rsidRPr="00276D3F">
        <w:rPr>
          <w:rFonts w:ascii="Helvetica" w:eastAsia="Times New Roman" w:hAnsi="Helvetica" w:cs="Helvetica"/>
          <w:b/>
          <w:color w:val="000000"/>
          <w:sz w:val="20"/>
          <w:szCs w:val="20"/>
        </w:rPr>
        <w:t>User Change History report</w:t>
      </w:r>
    </w:p>
    <w:p w:rsidR="00890C33" w:rsidRDefault="006E2256">
      <w:r>
        <w:rPr>
          <w:rFonts w:ascii="Helvetica" w:eastAsia="Times New Roman" w:hAnsi="Helvetica" w:cs="Helvetica"/>
          <w:color w:val="000000"/>
          <w:sz w:val="20"/>
          <w:szCs w:val="20"/>
        </w:rPr>
        <w:t xml:space="preserve">Both the user being changed and the user who performed the change </w:t>
      </w:r>
      <w:r w:rsidR="00BB65AC">
        <w:rPr>
          <w:rFonts w:ascii="Helvetica" w:eastAsia="Times New Roman" w:hAnsi="Helvetica" w:cs="Helvetica"/>
          <w:color w:val="000000"/>
          <w:sz w:val="20"/>
          <w:szCs w:val="20"/>
        </w:rPr>
        <w:t>will appear</w:t>
      </w:r>
      <w:r>
        <w:rPr>
          <w:rFonts w:ascii="Helvetica" w:eastAsia="Times New Roman" w:hAnsi="Helvetica" w:cs="Helvetica"/>
          <w:color w:val="000000"/>
          <w:sz w:val="20"/>
          <w:szCs w:val="20"/>
        </w:rPr>
        <w:t xml:space="preserve"> on the report</w:t>
      </w:r>
      <w:r w:rsidR="00FF392C">
        <w:rPr>
          <w:rFonts w:ascii="Helvetica" w:eastAsia="Times New Roman" w:hAnsi="Helvetica" w:cs="Helvetica"/>
          <w:color w:val="000000"/>
          <w:sz w:val="20"/>
          <w:szCs w:val="20"/>
        </w:rPr>
        <w:t>.</w:t>
      </w:r>
      <w:bookmarkStart w:id="0" w:name="_GoBack"/>
      <w:bookmarkEnd w:id="0"/>
    </w:p>
    <w:sectPr w:rsidR="00890C33" w:rsidSect="00EF1D6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0F2" w:rsidRDefault="006E30F2" w:rsidP="001170D6">
      <w:pPr>
        <w:spacing w:after="0" w:line="240" w:lineRule="auto"/>
      </w:pPr>
      <w:r>
        <w:separator/>
      </w:r>
    </w:p>
  </w:endnote>
  <w:endnote w:type="continuationSeparator" w:id="0">
    <w:p w:rsidR="006E30F2" w:rsidRDefault="006E30F2" w:rsidP="00117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F36" w:rsidRDefault="001E6F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FE1" w:rsidRDefault="00A421C8">
    <w:pPr>
      <w:pStyle w:val="Footer"/>
    </w:pPr>
    <w:r>
      <w:rPr>
        <w:noProof/>
        <w:color w:val="4F81BD" w:themeColor="accent1"/>
      </w:rPr>
      <mc:AlternateContent>
        <mc:Choice Requires="wps">
          <w:drawing>
            <wp:anchor distT="0" distB="0" distL="114300" distR="114300" simplePos="0" relativeHeight="251659264" behindDoc="0" locked="0" layoutInCell="1" allowOverlap="1" wp14:anchorId="733F67D1" wp14:editId="627EC31F">
              <wp:simplePos x="0" y="0"/>
              <wp:positionH relativeFrom="page">
                <wp:align>center</wp:align>
              </wp:positionH>
              <wp:positionV relativeFrom="page">
                <wp:align>center</wp:align>
              </wp:positionV>
              <wp:extent cx="7364730" cy="9528810"/>
              <wp:effectExtent l="19050" t="19050" r="0" b="7620"/>
              <wp:wrapNone/>
              <wp:docPr id="40" name="Rectangle 40"/>
              <wp:cNvGraphicFramePr/>
              <a:graphic xmlns:a="http://schemas.openxmlformats.org/drawingml/2006/main">
                <a:graphicData uri="http://schemas.microsoft.com/office/word/2010/wordprocessingShape">
                  <wps:wsp>
                    <wps:cNvSpPr/>
                    <wps:spPr>
                      <a:xfrm>
                        <a:off x="0" y="0"/>
                        <a:ext cx="7364730" cy="952881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id="Rectangle 40"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" filled="f" strokecolor="#938953 [1614]" strokeweight="2pt">
              <w10:wrap anchorx="page" anchory="page"/>
            </v:rect>
          </w:pict>
        </mc:Fallback>
      </mc:AlternateContent>
    </w:r>
    <w:r>
      <w:rPr>
        <w:color w:val="4F81BD" w:themeColor="accent1"/>
      </w:rPr>
      <w:t xml:space="preserve"> </w:t>
    </w:r>
    <w:r>
      <w:rPr>
        <w:rFonts w:asciiTheme="majorHAnsi" w:eastAsiaTheme="majorEastAsia" w:hAnsiTheme="majorHAnsi" w:cstheme="majorBidi"/>
        <w:color w:val="4F81BD" w:themeColor="accent1"/>
        <w:sz w:val="20"/>
        <w:szCs w:val="20"/>
      </w:rPr>
      <w:t xml:space="preserve">pg. </w:t>
    </w:r>
    <w:r>
      <w:rPr>
        <w:rFonts w:asciiTheme="minorHAnsi" w:eastAsiaTheme="minorEastAsia" w:hAnsiTheme="minorHAnsi" w:cstheme="minorBidi"/>
        <w:color w:val="4F81BD" w:themeColor="accent1"/>
        <w:sz w:val="20"/>
        <w:szCs w:val="20"/>
      </w:rPr>
      <w:fldChar w:fldCharType="begin"/>
    </w:r>
    <w:r>
      <w:rPr>
        <w:color w:val="4F81BD" w:themeColor="accent1"/>
        <w:sz w:val="20"/>
        <w:szCs w:val="20"/>
      </w:rPr>
      <w:instrText xml:space="preserve"> PAGE    \* MERGEFORMAT </w:instrText>
    </w:r>
    <w:r>
      <w:rPr>
        <w:rFonts w:asciiTheme="minorHAnsi" w:eastAsiaTheme="minorEastAsia" w:hAnsiTheme="minorHAnsi" w:cstheme="minorBidi"/>
        <w:color w:val="4F81BD" w:themeColor="accent1"/>
        <w:sz w:val="20"/>
        <w:szCs w:val="20"/>
      </w:rPr>
      <w:fldChar w:fldCharType="separate"/>
    </w:r>
    <w:r w:rsidR="00FF392C" w:rsidRPr="00FF392C">
      <w:rPr>
        <w:rFonts w:asciiTheme="majorHAnsi" w:eastAsiaTheme="majorEastAsia" w:hAnsiTheme="majorHAnsi" w:cstheme="majorBidi"/>
        <w:noProof/>
        <w:color w:val="4F81BD" w:themeColor="accent1"/>
        <w:sz w:val="20"/>
        <w:szCs w:val="20"/>
      </w:rPr>
      <w:t>5</w:t>
    </w:r>
    <w:r>
      <w:rPr>
        <w:rFonts w:asciiTheme="majorHAnsi" w:eastAsiaTheme="majorEastAsia" w:hAnsiTheme="majorHAnsi" w:cstheme="majorBidi"/>
        <w:noProof/>
        <w:color w:val="4F81BD" w:themeColor="accent1"/>
        <w:sz w:val="20"/>
        <w:szCs w:val="20"/>
      </w:rPr>
      <w:fldChar w:fldCharType="end"/>
    </w:r>
    <w:r>
      <w:rPr>
        <w:rFonts w:asciiTheme="majorHAnsi" w:eastAsiaTheme="majorEastAsia" w:hAnsiTheme="majorHAnsi" w:cstheme="majorBidi"/>
        <w:noProof/>
        <w:color w:val="4F81BD" w:themeColor="accent1"/>
        <w:sz w:val="20"/>
        <w:szCs w:val="20"/>
      </w:rPr>
      <w:tab/>
    </w:r>
    <w:r>
      <w:rPr>
        <w:rFonts w:asciiTheme="majorHAnsi" w:eastAsiaTheme="majorEastAsia" w:hAnsiTheme="majorHAnsi" w:cstheme="majorBidi"/>
        <w:noProof/>
        <w:color w:val="4F81BD" w:themeColor="accent1"/>
        <w:sz w:val="20"/>
        <w:szCs w:val="20"/>
      </w:rPr>
      <w:tab/>
    </w:r>
    <w:r w:rsidR="001E6F36">
      <w:rPr>
        <w:rFonts w:asciiTheme="majorHAnsi" w:eastAsiaTheme="majorEastAsia" w:hAnsiTheme="majorHAnsi" w:cstheme="majorBidi"/>
        <w:noProof/>
        <w:color w:val="C00000"/>
        <w:sz w:val="24"/>
        <w:szCs w:val="20"/>
      </w:rPr>
      <w:t>Internal</w:t>
    </w:r>
    <w:r>
      <w:rPr>
        <w:rFonts w:asciiTheme="majorHAnsi" w:eastAsiaTheme="majorEastAsia" w:hAnsiTheme="majorHAnsi" w:cstheme="majorBidi"/>
        <w:noProof/>
        <w:color w:val="4F81BD" w:themeColor="accent1"/>
        <w:sz w:val="20"/>
        <w:szCs w:val="20"/>
      </w:rPr>
      <w:tab/>
    </w:r>
    <w:r>
      <w:rPr>
        <w:rFonts w:asciiTheme="majorHAnsi" w:eastAsiaTheme="majorEastAsia" w:hAnsiTheme="majorHAnsi" w:cstheme="majorBidi"/>
        <w:noProof/>
        <w:color w:val="4F81BD" w:themeColor="accent1"/>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F36" w:rsidRDefault="001E6F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0F2" w:rsidRDefault="006E30F2" w:rsidP="001170D6">
      <w:pPr>
        <w:spacing w:after="0" w:line="240" w:lineRule="auto"/>
      </w:pPr>
      <w:r>
        <w:separator/>
      </w:r>
    </w:p>
  </w:footnote>
  <w:footnote w:type="continuationSeparator" w:id="0">
    <w:p w:rsidR="006E30F2" w:rsidRDefault="006E30F2" w:rsidP="001170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F36" w:rsidRDefault="001E6F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987" w:rsidRDefault="002C11DE" w:rsidP="001170D6">
    <w:pPr>
      <w:pStyle w:val="Header"/>
      <w:jc w:val="center"/>
      <w:rPr>
        <w:b/>
        <w:sz w:val="28"/>
        <w:szCs w:val="28"/>
      </w:rPr>
    </w:pPr>
    <w:r>
      <w:rPr>
        <w:b/>
        <w:sz w:val="28"/>
        <w:szCs w:val="28"/>
      </w:rPr>
      <w:t xml:space="preserve">CareAlign </w:t>
    </w:r>
    <w:r w:rsidR="00C83987">
      <w:rPr>
        <w:b/>
        <w:sz w:val="28"/>
        <w:szCs w:val="28"/>
      </w:rPr>
      <w:t xml:space="preserve">System </w:t>
    </w:r>
    <w:r w:rsidR="00907D79">
      <w:rPr>
        <w:b/>
        <w:sz w:val="28"/>
        <w:szCs w:val="28"/>
      </w:rPr>
      <w:t>Administrator</w:t>
    </w:r>
    <w:r>
      <w:rPr>
        <w:b/>
        <w:sz w:val="28"/>
        <w:szCs w:val="28"/>
      </w:rPr>
      <w:t xml:space="preserve"> </w:t>
    </w:r>
    <w:r w:rsidR="008D40D0">
      <w:rPr>
        <w:b/>
        <w:sz w:val="28"/>
        <w:szCs w:val="28"/>
      </w:rPr>
      <w:t xml:space="preserve">and </w:t>
    </w:r>
  </w:p>
  <w:p w:rsidR="001170D6" w:rsidRDefault="009552FE" w:rsidP="001170D6">
    <w:pPr>
      <w:pStyle w:val="Header"/>
      <w:jc w:val="center"/>
      <w:rPr>
        <w:b/>
        <w:sz w:val="28"/>
        <w:szCs w:val="28"/>
      </w:rPr>
    </w:pPr>
    <w:r>
      <w:rPr>
        <w:b/>
        <w:sz w:val="28"/>
        <w:szCs w:val="28"/>
      </w:rPr>
      <w:t xml:space="preserve">User </w:t>
    </w:r>
    <w:r w:rsidR="002C11DE">
      <w:rPr>
        <w:b/>
        <w:sz w:val="28"/>
        <w:szCs w:val="28"/>
      </w:rPr>
      <w:t>Group</w:t>
    </w:r>
    <w:r w:rsidR="008D40D0">
      <w:rPr>
        <w:b/>
        <w:sz w:val="28"/>
        <w:szCs w:val="28"/>
      </w:rPr>
      <w:t>s</w:t>
    </w:r>
    <w:r w:rsidR="001170D6" w:rsidRPr="001170D6">
      <w:rPr>
        <w:b/>
        <w:sz w:val="28"/>
        <w:szCs w:val="28"/>
      </w:rPr>
      <w:t xml:space="preserve"> Access</w:t>
    </w:r>
    <w:r w:rsidR="008D40D0">
      <w:rPr>
        <w:b/>
        <w:sz w:val="28"/>
        <w:szCs w:val="28"/>
      </w:rPr>
      <w:t xml:space="preserve"> Chart</w:t>
    </w:r>
  </w:p>
  <w:p w:rsidR="008D40D0" w:rsidRPr="001170D6" w:rsidRDefault="008D40D0" w:rsidP="001170D6">
    <w:pPr>
      <w:pStyle w:val="Header"/>
      <w:jc w:val="center"/>
      <w:rPr>
        <w:b/>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F36" w:rsidRDefault="001E6F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6" type="#_x0000_t75" style="width:3in;height:3in" o:bullet="t"/>
    </w:pict>
  </w:numPicBullet>
  <w:numPicBullet w:numPicBulletId="1">
    <w:pict>
      <v:shape id="_x0000_i1207" type="#_x0000_t75" style="width:3in;height:3in" o:bullet="t"/>
    </w:pict>
  </w:numPicBullet>
  <w:numPicBullet w:numPicBulletId="2">
    <w:pict>
      <v:shape id="_x0000_i1208" type="#_x0000_t75" style="width:3in;height:3in" o:bullet="t"/>
    </w:pict>
  </w:numPicBullet>
  <w:numPicBullet w:numPicBulletId="3">
    <w:pict>
      <v:shape id="_x0000_i1209" type="#_x0000_t75" style="width:3in;height:3in" o:bullet="t"/>
    </w:pict>
  </w:numPicBullet>
  <w:numPicBullet w:numPicBulletId="4">
    <w:pict>
      <v:shape id="_x0000_i1210" type="#_x0000_t75" style="width:3in;height:3in" o:bullet="t"/>
    </w:pict>
  </w:numPicBullet>
  <w:numPicBullet w:numPicBulletId="5">
    <w:pict>
      <v:shape id="_x0000_i1211" type="#_x0000_t75" style="width:3in;height:3in" o:bullet="t"/>
    </w:pict>
  </w:numPicBullet>
  <w:numPicBullet w:numPicBulletId="6">
    <w:pict>
      <v:shape id="_x0000_i1212" type="#_x0000_t75" style="width:3in;height:3in" o:bullet="t"/>
    </w:pict>
  </w:numPicBullet>
  <w:numPicBullet w:numPicBulletId="7">
    <w:pict>
      <v:shape id="_x0000_i1213" type="#_x0000_t75" style="width:3in;height:3in" o:bullet="t"/>
    </w:pict>
  </w:numPicBullet>
  <w:numPicBullet w:numPicBulletId="8">
    <w:pict>
      <v:shape id="_x0000_i1214" type="#_x0000_t75" style="width:3in;height:3in" o:bullet="t"/>
    </w:pict>
  </w:numPicBullet>
  <w:numPicBullet w:numPicBulletId="9">
    <w:pict>
      <v:shape id="_x0000_i1215" type="#_x0000_t75" style="width:3in;height:3in" o:bullet="t"/>
    </w:pict>
  </w:numPicBullet>
  <w:numPicBullet w:numPicBulletId="10">
    <w:pict>
      <v:shape id="_x0000_i1216" type="#_x0000_t75" style="width:3in;height:3in" o:bullet="t"/>
    </w:pict>
  </w:numPicBullet>
  <w:numPicBullet w:numPicBulletId="11">
    <w:pict>
      <v:shape id="_x0000_i1217" type="#_x0000_t75" style="width:3in;height:3in" o:bullet="t"/>
    </w:pict>
  </w:numPicBullet>
  <w:numPicBullet w:numPicBulletId="12">
    <w:pict>
      <v:shape id="_x0000_i1218" type="#_x0000_t75" style="width:3in;height:3in" o:bullet="t"/>
    </w:pict>
  </w:numPicBullet>
  <w:numPicBullet w:numPicBulletId="13">
    <w:pict>
      <v:shape id="_x0000_i1219" type="#_x0000_t75" style="width:3in;height:3in" o:bullet="t"/>
    </w:pict>
  </w:numPicBullet>
  <w:numPicBullet w:numPicBulletId="14">
    <w:pict>
      <v:shape id="_x0000_i1220" type="#_x0000_t75" style="width:3in;height:3in" o:bullet="t"/>
    </w:pict>
  </w:numPicBullet>
  <w:numPicBullet w:numPicBulletId="15">
    <w:pict>
      <v:shape id="_x0000_i1221" type="#_x0000_t75" style="width:3in;height:3in" o:bullet="t"/>
    </w:pict>
  </w:numPicBullet>
  <w:numPicBullet w:numPicBulletId="16">
    <w:pict>
      <v:shape id="_x0000_i1222" type="#_x0000_t75" style="width:3in;height:3in" o:bullet="t"/>
    </w:pict>
  </w:numPicBullet>
  <w:numPicBullet w:numPicBulletId="17">
    <w:pict>
      <v:shape id="_x0000_i1223" type="#_x0000_t75" style="width:3in;height:3in" o:bullet="t"/>
    </w:pict>
  </w:numPicBullet>
  <w:numPicBullet w:numPicBulletId="18">
    <w:pict>
      <v:shape id="_x0000_i1224" type="#_x0000_t75" style="width:3in;height:3in" o:bullet="t"/>
    </w:pict>
  </w:numPicBullet>
  <w:numPicBullet w:numPicBulletId="19">
    <w:pict>
      <v:shape id="_x0000_i1225" type="#_x0000_t75" style="width:3in;height:3in" o:bullet="t"/>
    </w:pict>
  </w:numPicBullet>
  <w:numPicBullet w:numPicBulletId="20">
    <w:pict>
      <v:shape id="_x0000_i1226" type="#_x0000_t75" style="width:3in;height:3in" o:bullet="t"/>
    </w:pict>
  </w:numPicBullet>
  <w:numPicBullet w:numPicBulletId="21">
    <w:pict>
      <v:shape id="_x0000_i1227" type="#_x0000_t75" style="width:3in;height:3in" o:bullet="t"/>
    </w:pict>
  </w:numPicBullet>
  <w:abstractNum w:abstractNumId="0">
    <w:nsid w:val="08491859"/>
    <w:multiLevelType w:val="multilevel"/>
    <w:tmpl w:val="42FC38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PicBulletId w:val="6"/>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3376160"/>
    <w:multiLevelType w:val="multilevel"/>
    <w:tmpl w:val="C442AB46"/>
    <w:lvl w:ilvl="0">
      <w:start w:val="1"/>
      <w:numFmt w:val="bullet"/>
      <w:lvlText w:val=""/>
      <w:lvlJc w:val="left"/>
      <w:pPr>
        <w:tabs>
          <w:tab w:val="num" w:pos="990"/>
        </w:tabs>
        <w:ind w:left="99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D521191"/>
    <w:multiLevelType w:val="hybridMultilevel"/>
    <w:tmpl w:val="2D26700C"/>
    <w:lvl w:ilvl="0" w:tplc="C9A66468">
      <w:numFmt w:val="bullet"/>
      <w:lvlText w:val=""/>
      <w:lvlJc w:val="left"/>
      <w:pPr>
        <w:ind w:left="1440" w:hanging="360"/>
      </w:pPr>
      <w:rPr>
        <w:rFonts w:ascii="Symbol" w:eastAsia="Calibri"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1876073"/>
    <w:multiLevelType w:val="hybridMultilevel"/>
    <w:tmpl w:val="C7E2A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531B7F"/>
    <w:multiLevelType w:val="hybridMultilevel"/>
    <w:tmpl w:val="28C8D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AB3890"/>
    <w:multiLevelType w:val="hybridMultilevel"/>
    <w:tmpl w:val="631CB9BE"/>
    <w:lvl w:ilvl="0" w:tplc="C9A66468">
      <w:numFmt w:val="bullet"/>
      <w:lvlText w:val=""/>
      <w:lvlJc w:val="left"/>
      <w:pPr>
        <w:ind w:left="2340" w:hanging="360"/>
      </w:pPr>
      <w:rPr>
        <w:rFonts w:ascii="Symbol" w:eastAsia="Calibri" w:hAnsi="Symbol" w:cs="Aria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6">
    <w:nsid w:val="2F016A0C"/>
    <w:multiLevelType w:val="multilevel"/>
    <w:tmpl w:val="42FC38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PicBulletId w:val="5"/>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9DE44DC"/>
    <w:multiLevelType w:val="hybridMultilevel"/>
    <w:tmpl w:val="DF869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F65A25"/>
    <w:multiLevelType w:val="multilevel"/>
    <w:tmpl w:val="F83E1DFE"/>
    <w:lvl w:ilvl="0">
      <w:start w:val="1"/>
      <w:numFmt w:val="bullet"/>
      <w:lvlText w:val=""/>
      <w:lvlJc w:val="left"/>
      <w:pPr>
        <w:tabs>
          <w:tab w:val="num" w:pos="720"/>
        </w:tabs>
        <w:ind w:left="720" w:hanging="360"/>
      </w:pPr>
      <w:rPr>
        <w:rFonts w:ascii="Symbol" w:hAnsi="Symbol" w:hint="default"/>
        <w:sz w:val="20"/>
      </w:rPr>
    </w:lvl>
    <w:lvl w:ilvl="1">
      <w:numFmt w:val="bullet"/>
      <w:lvlText w:val=""/>
      <w:lvlPicBulletId w:val="15"/>
      <w:lvlJc w:val="left"/>
      <w:pPr>
        <w:tabs>
          <w:tab w:val="num" w:pos="1440"/>
        </w:tabs>
        <w:ind w:left="1440" w:hanging="360"/>
      </w:pPr>
      <w:rPr>
        <w:rFonts w:ascii="Symbol" w:eastAsia="Calibri" w:hAnsi="Symbol" w:cs="Aria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C511EFE"/>
    <w:multiLevelType w:val="hybridMultilevel"/>
    <w:tmpl w:val="4BBAB5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53C15883"/>
    <w:multiLevelType w:val="multilevel"/>
    <w:tmpl w:val="A5F060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68155A8"/>
    <w:multiLevelType w:val="multilevel"/>
    <w:tmpl w:val="ABB6D0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PicBulletId w:val="13"/>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CEA4B81"/>
    <w:multiLevelType w:val="hybridMultilevel"/>
    <w:tmpl w:val="9F482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8B5710"/>
    <w:multiLevelType w:val="hybridMultilevel"/>
    <w:tmpl w:val="A0403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F67BA2"/>
    <w:multiLevelType w:val="multilevel"/>
    <w:tmpl w:val="83F83EAE"/>
    <w:lvl w:ilvl="0">
      <w:start w:val="1"/>
      <w:numFmt w:val="bullet"/>
      <w:lvlText w:val="o"/>
      <w:lvlJc w:val="left"/>
      <w:pPr>
        <w:tabs>
          <w:tab w:val="num" w:pos="1350"/>
        </w:tabs>
        <w:ind w:left="1350" w:hanging="360"/>
      </w:pPr>
      <w:rPr>
        <w:rFonts w:ascii="Courier New" w:hAnsi="Courier New" w:cs="Courier New" w:hint="default"/>
        <w:sz w:val="20"/>
      </w:rPr>
    </w:lvl>
    <w:lvl w:ilvl="1">
      <w:start w:val="1"/>
      <w:numFmt w:val="bullet"/>
      <w:lvlText w:val=""/>
      <w:lvlPicBulletId w:val="20"/>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5">
    <w:nsid w:val="665339B9"/>
    <w:multiLevelType w:val="hybridMultilevel"/>
    <w:tmpl w:val="555C1614"/>
    <w:lvl w:ilvl="0" w:tplc="04090003">
      <w:start w:val="1"/>
      <w:numFmt w:val="bullet"/>
      <w:lvlText w:val="o"/>
      <w:lvlJc w:val="left"/>
      <w:pPr>
        <w:ind w:left="135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nsid w:val="7EED15B2"/>
    <w:multiLevelType w:val="hybridMultilevel"/>
    <w:tmpl w:val="1D3ABB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0"/>
  </w:num>
  <w:num w:numId="2">
    <w:abstractNumId w:val="6"/>
  </w:num>
  <w:num w:numId="3">
    <w:abstractNumId w:val="11"/>
  </w:num>
  <w:num w:numId="4">
    <w:abstractNumId w:val="1"/>
  </w:num>
  <w:num w:numId="5">
    <w:abstractNumId w:val="3"/>
  </w:num>
  <w:num w:numId="6">
    <w:abstractNumId w:val="9"/>
  </w:num>
  <w:num w:numId="7">
    <w:abstractNumId w:val="0"/>
  </w:num>
  <w:num w:numId="8">
    <w:abstractNumId w:val="4"/>
  </w:num>
  <w:num w:numId="9">
    <w:abstractNumId w:val="7"/>
  </w:num>
  <w:num w:numId="10">
    <w:abstractNumId w:val="12"/>
  </w:num>
  <w:num w:numId="11">
    <w:abstractNumId w:val="8"/>
  </w:num>
  <w:num w:numId="12">
    <w:abstractNumId w:val="5"/>
  </w:num>
  <w:num w:numId="13">
    <w:abstractNumId w:val="2"/>
  </w:num>
  <w:num w:numId="14">
    <w:abstractNumId w:val="16"/>
  </w:num>
  <w:num w:numId="15">
    <w:abstractNumId w:val="13"/>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0D6"/>
    <w:rsid w:val="00010FD5"/>
    <w:rsid w:val="00017140"/>
    <w:rsid w:val="0001732D"/>
    <w:rsid w:val="00023D68"/>
    <w:rsid w:val="00031152"/>
    <w:rsid w:val="00036D37"/>
    <w:rsid w:val="00061BD1"/>
    <w:rsid w:val="00064F96"/>
    <w:rsid w:val="00071CD4"/>
    <w:rsid w:val="00081F8D"/>
    <w:rsid w:val="0009668B"/>
    <w:rsid w:val="000A251D"/>
    <w:rsid w:val="000A2E0C"/>
    <w:rsid w:val="000A31AA"/>
    <w:rsid w:val="000A341B"/>
    <w:rsid w:val="000A5F56"/>
    <w:rsid w:val="000B2C91"/>
    <w:rsid w:val="000B59E6"/>
    <w:rsid w:val="000C5951"/>
    <w:rsid w:val="000D25B1"/>
    <w:rsid w:val="000E58C9"/>
    <w:rsid w:val="001170D6"/>
    <w:rsid w:val="0013339B"/>
    <w:rsid w:val="00165082"/>
    <w:rsid w:val="0017227A"/>
    <w:rsid w:val="00172B18"/>
    <w:rsid w:val="00182023"/>
    <w:rsid w:val="00182487"/>
    <w:rsid w:val="00193DCA"/>
    <w:rsid w:val="001963B4"/>
    <w:rsid w:val="001A0FEC"/>
    <w:rsid w:val="001A4681"/>
    <w:rsid w:val="001C0BF5"/>
    <w:rsid w:val="001C4405"/>
    <w:rsid w:val="001C5453"/>
    <w:rsid w:val="001E59B8"/>
    <w:rsid w:val="001E6F36"/>
    <w:rsid w:val="001F30F1"/>
    <w:rsid w:val="002102D1"/>
    <w:rsid w:val="00211118"/>
    <w:rsid w:val="0022047C"/>
    <w:rsid w:val="00221D98"/>
    <w:rsid w:val="00223746"/>
    <w:rsid w:val="0024142E"/>
    <w:rsid w:val="00253F53"/>
    <w:rsid w:val="0025598A"/>
    <w:rsid w:val="00260D54"/>
    <w:rsid w:val="0027142F"/>
    <w:rsid w:val="002721AC"/>
    <w:rsid w:val="00276A3E"/>
    <w:rsid w:val="00276D3F"/>
    <w:rsid w:val="00280F35"/>
    <w:rsid w:val="00293E9F"/>
    <w:rsid w:val="002A4328"/>
    <w:rsid w:val="002A726F"/>
    <w:rsid w:val="002B0727"/>
    <w:rsid w:val="002C11DE"/>
    <w:rsid w:val="002C2047"/>
    <w:rsid w:val="002F5DEA"/>
    <w:rsid w:val="002F78C2"/>
    <w:rsid w:val="0031036A"/>
    <w:rsid w:val="00316B41"/>
    <w:rsid w:val="00341F99"/>
    <w:rsid w:val="0035317A"/>
    <w:rsid w:val="00387D61"/>
    <w:rsid w:val="0039730A"/>
    <w:rsid w:val="003A71C5"/>
    <w:rsid w:val="003B1479"/>
    <w:rsid w:val="003C6647"/>
    <w:rsid w:val="003E4AA7"/>
    <w:rsid w:val="003E79F2"/>
    <w:rsid w:val="003F2D1B"/>
    <w:rsid w:val="004049C5"/>
    <w:rsid w:val="00416369"/>
    <w:rsid w:val="00416C0C"/>
    <w:rsid w:val="0042160A"/>
    <w:rsid w:val="00423F5E"/>
    <w:rsid w:val="00442E73"/>
    <w:rsid w:val="00442FE1"/>
    <w:rsid w:val="00450EE7"/>
    <w:rsid w:val="0045682B"/>
    <w:rsid w:val="004622C0"/>
    <w:rsid w:val="0047201B"/>
    <w:rsid w:val="00473D99"/>
    <w:rsid w:val="00477DF0"/>
    <w:rsid w:val="00494DE6"/>
    <w:rsid w:val="004A0F5E"/>
    <w:rsid w:val="004A6897"/>
    <w:rsid w:val="004B5A57"/>
    <w:rsid w:val="004C1A19"/>
    <w:rsid w:val="004C2BF9"/>
    <w:rsid w:val="004C656C"/>
    <w:rsid w:val="004C7E8F"/>
    <w:rsid w:val="004D080B"/>
    <w:rsid w:val="004E61FF"/>
    <w:rsid w:val="004E7E9E"/>
    <w:rsid w:val="004F332B"/>
    <w:rsid w:val="00515C09"/>
    <w:rsid w:val="005238FE"/>
    <w:rsid w:val="00527CC7"/>
    <w:rsid w:val="0053785A"/>
    <w:rsid w:val="00541F5B"/>
    <w:rsid w:val="005456F9"/>
    <w:rsid w:val="005576F5"/>
    <w:rsid w:val="00574DBB"/>
    <w:rsid w:val="00575179"/>
    <w:rsid w:val="00576DC7"/>
    <w:rsid w:val="00580BB6"/>
    <w:rsid w:val="00590F33"/>
    <w:rsid w:val="005A3D01"/>
    <w:rsid w:val="005D7AE0"/>
    <w:rsid w:val="005D7B50"/>
    <w:rsid w:val="005E2153"/>
    <w:rsid w:val="005F27C9"/>
    <w:rsid w:val="005F4288"/>
    <w:rsid w:val="005F44FF"/>
    <w:rsid w:val="00605F36"/>
    <w:rsid w:val="00612143"/>
    <w:rsid w:val="00612A33"/>
    <w:rsid w:val="00615282"/>
    <w:rsid w:val="00615C3D"/>
    <w:rsid w:val="006178E9"/>
    <w:rsid w:val="00620EDF"/>
    <w:rsid w:val="00626C9A"/>
    <w:rsid w:val="00652625"/>
    <w:rsid w:val="006678BF"/>
    <w:rsid w:val="00680FB7"/>
    <w:rsid w:val="00684E79"/>
    <w:rsid w:val="0069594C"/>
    <w:rsid w:val="00696DD3"/>
    <w:rsid w:val="006E2256"/>
    <w:rsid w:val="006E30F2"/>
    <w:rsid w:val="006E5B26"/>
    <w:rsid w:val="006F2F31"/>
    <w:rsid w:val="00701096"/>
    <w:rsid w:val="0071365D"/>
    <w:rsid w:val="00715A37"/>
    <w:rsid w:val="007165F6"/>
    <w:rsid w:val="007204D3"/>
    <w:rsid w:val="00730203"/>
    <w:rsid w:val="00757B98"/>
    <w:rsid w:val="0076768E"/>
    <w:rsid w:val="007937C9"/>
    <w:rsid w:val="00797A68"/>
    <w:rsid w:val="007A7754"/>
    <w:rsid w:val="007B3F1A"/>
    <w:rsid w:val="007C0869"/>
    <w:rsid w:val="007D50C1"/>
    <w:rsid w:val="007E6C8D"/>
    <w:rsid w:val="008145D3"/>
    <w:rsid w:val="00814FB5"/>
    <w:rsid w:val="00816DA5"/>
    <w:rsid w:val="00833CDA"/>
    <w:rsid w:val="00843F7C"/>
    <w:rsid w:val="008506F4"/>
    <w:rsid w:val="00857254"/>
    <w:rsid w:val="008641D1"/>
    <w:rsid w:val="0087272A"/>
    <w:rsid w:val="00883C31"/>
    <w:rsid w:val="00886247"/>
    <w:rsid w:val="00890C33"/>
    <w:rsid w:val="008D40D0"/>
    <w:rsid w:val="008F46CC"/>
    <w:rsid w:val="008F6CF7"/>
    <w:rsid w:val="00906881"/>
    <w:rsid w:val="00907D79"/>
    <w:rsid w:val="009160B7"/>
    <w:rsid w:val="00946FFE"/>
    <w:rsid w:val="009552FE"/>
    <w:rsid w:val="009633D3"/>
    <w:rsid w:val="009645C1"/>
    <w:rsid w:val="00974307"/>
    <w:rsid w:val="00986434"/>
    <w:rsid w:val="00996D36"/>
    <w:rsid w:val="009A6094"/>
    <w:rsid w:val="009B05F1"/>
    <w:rsid w:val="009B1028"/>
    <w:rsid w:val="009D5265"/>
    <w:rsid w:val="00A0735C"/>
    <w:rsid w:val="00A2715D"/>
    <w:rsid w:val="00A31FDB"/>
    <w:rsid w:val="00A42098"/>
    <w:rsid w:val="00A421C8"/>
    <w:rsid w:val="00A45BA2"/>
    <w:rsid w:val="00A56AED"/>
    <w:rsid w:val="00A6606A"/>
    <w:rsid w:val="00A7006F"/>
    <w:rsid w:val="00A701F0"/>
    <w:rsid w:val="00A93501"/>
    <w:rsid w:val="00A949CC"/>
    <w:rsid w:val="00AA5418"/>
    <w:rsid w:val="00AA7E14"/>
    <w:rsid w:val="00AB1A44"/>
    <w:rsid w:val="00AC3ED7"/>
    <w:rsid w:val="00AC50AE"/>
    <w:rsid w:val="00AC7251"/>
    <w:rsid w:val="00AC75BA"/>
    <w:rsid w:val="00AD1E3A"/>
    <w:rsid w:val="00AF0F69"/>
    <w:rsid w:val="00AF45EF"/>
    <w:rsid w:val="00B03E01"/>
    <w:rsid w:val="00B20E82"/>
    <w:rsid w:val="00B23B88"/>
    <w:rsid w:val="00B24E23"/>
    <w:rsid w:val="00B46615"/>
    <w:rsid w:val="00B60C34"/>
    <w:rsid w:val="00B63E76"/>
    <w:rsid w:val="00B820DD"/>
    <w:rsid w:val="00B83ACA"/>
    <w:rsid w:val="00B90832"/>
    <w:rsid w:val="00B94DEE"/>
    <w:rsid w:val="00BA2F40"/>
    <w:rsid w:val="00BA70BB"/>
    <w:rsid w:val="00BB65AC"/>
    <w:rsid w:val="00BB7707"/>
    <w:rsid w:val="00BC44EC"/>
    <w:rsid w:val="00BC73F0"/>
    <w:rsid w:val="00BF1A92"/>
    <w:rsid w:val="00C0070A"/>
    <w:rsid w:val="00C105AD"/>
    <w:rsid w:val="00C20EC3"/>
    <w:rsid w:val="00C34BDE"/>
    <w:rsid w:val="00C44545"/>
    <w:rsid w:val="00C82A25"/>
    <w:rsid w:val="00C83987"/>
    <w:rsid w:val="00C91A25"/>
    <w:rsid w:val="00C91C08"/>
    <w:rsid w:val="00C936E0"/>
    <w:rsid w:val="00C961EB"/>
    <w:rsid w:val="00CA1437"/>
    <w:rsid w:val="00CB2FFF"/>
    <w:rsid w:val="00CD3A59"/>
    <w:rsid w:val="00D36959"/>
    <w:rsid w:val="00D53004"/>
    <w:rsid w:val="00D722A1"/>
    <w:rsid w:val="00D903D4"/>
    <w:rsid w:val="00DB3A27"/>
    <w:rsid w:val="00DB778B"/>
    <w:rsid w:val="00DC4C46"/>
    <w:rsid w:val="00DC669F"/>
    <w:rsid w:val="00DE3287"/>
    <w:rsid w:val="00DE5CCE"/>
    <w:rsid w:val="00DF62F9"/>
    <w:rsid w:val="00E03A6F"/>
    <w:rsid w:val="00E21037"/>
    <w:rsid w:val="00E32B55"/>
    <w:rsid w:val="00E51173"/>
    <w:rsid w:val="00E641F7"/>
    <w:rsid w:val="00E92596"/>
    <w:rsid w:val="00EA11F2"/>
    <w:rsid w:val="00EA28A3"/>
    <w:rsid w:val="00EA2B12"/>
    <w:rsid w:val="00EB7A5C"/>
    <w:rsid w:val="00EC65C6"/>
    <w:rsid w:val="00ED2F4E"/>
    <w:rsid w:val="00EF133F"/>
    <w:rsid w:val="00EF1D6F"/>
    <w:rsid w:val="00EF4FEA"/>
    <w:rsid w:val="00F14087"/>
    <w:rsid w:val="00F21535"/>
    <w:rsid w:val="00F24A65"/>
    <w:rsid w:val="00F2783D"/>
    <w:rsid w:val="00F42830"/>
    <w:rsid w:val="00F55F00"/>
    <w:rsid w:val="00F614D2"/>
    <w:rsid w:val="00F626F9"/>
    <w:rsid w:val="00F720A4"/>
    <w:rsid w:val="00F726F5"/>
    <w:rsid w:val="00F94EAF"/>
    <w:rsid w:val="00FA401E"/>
    <w:rsid w:val="00FB025A"/>
    <w:rsid w:val="00FB4F0C"/>
    <w:rsid w:val="00FB51F7"/>
    <w:rsid w:val="00FD3397"/>
    <w:rsid w:val="00FF392C"/>
    <w:rsid w:val="00FF464A"/>
    <w:rsid w:val="00FF5347"/>
    <w:rsid w:val="00FF7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0D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BodyText">
    <w:name w:val="W_Body Text"/>
    <w:basedOn w:val="Normal"/>
    <w:link w:val="WBodyTextCharChar"/>
    <w:rsid w:val="001170D6"/>
    <w:pPr>
      <w:spacing w:before="80" w:after="100" w:line="312" w:lineRule="auto"/>
    </w:pPr>
    <w:rPr>
      <w:rFonts w:ascii="Arial" w:eastAsia="Times New Roman" w:hAnsi="Arial"/>
      <w:color w:val="484848"/>
      <w:sz w:val="20"/>
      <w:szCs w:val="20"/>
    </w:rPr>
  </w:style>
  <w:style w:type="character" w:customStyle="1" w:styleId="WBodyTextCharChar">
    <w:name w:val="W_Body Text Char Char"/>
    <w:basedOn w:val="DefaultParagraphFont"/>
    <w:link w:val="WBodyText"/>
    <w:rsid w:val="001170D6"/>
    <w:rPr>
      <w:rFonts w:ascii="Arial" w:eastAsia="Times New Roman" w:hAnsi="Arial" w:cs="Times New Roman"/>
      <w:color w:val="484848"/>
      <w:sz w:val="20"/>
      <w:szCs w:val="20"/>
    </w:rPr>
  </w:style>
  <w:style w:type="paragraph" w:styleId="Header">
    <w:name w:val="header"/>
    <w:basedOn w:val="Normal"/>
    <w:link w:val="HeaderChar"/>
    <w:uiPriority w:val="99"/>
    <w:unhideWhenUsed/>
    <w:rsid w:val="00117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0D6"/>
    <w:rPr>
      <w:rFonts w:ascii="Calibri" w:eastAsia="Calibri" w:hAnsi="Calibri" w:cs="Times New Roman"/>
    </w:rPr>
  </w:style>
  <w:style w:type="paragraph" w:styleId="Footer">
    <w:name w:val="footer"/>
    <w:basedOn w:val="Normal"/>
    <w:link w:val="FooterChar"/>
    <w:uiPriority w:val="99"/>
    <w:unhideWhenUsed/>
    <w:rsid w:val="00117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0D6"/>
    <w:rPr>
      <w:rFonts w:ascii="Calibri" w:eastAsia="Calibri" w:hAnsi="Calibri" w:cs="Times New Roman"/>
    </w:rPr>
  </w:style>
  <w:style w:type="paragraph" w:styleId="ListParagraph">
    <w:name w:val="List Paragraph"/>
    <w:basedOn w:val="Normal"/>
    <w:uiPriority w:val="34"/>
    <w:qFormat/>
    <w:rsid w:val="00605F36"/>
    <w:pPr>
      <w:ind w:left="720"/>
      <w:contextualSpacing/>
    </w:pPr>
  </w:style>
  <w:style w:type="paragraph" w:styleId="BalloonText">
    <w:name w:val="Balloon Text"/>
    <w:basedOn w:val="Normal"/>
    <w:link w:val="BalloonTextChar"/>
    <w:uiPriority w:val="99"/>
    <w:semiHidden/>
    <w:unhideWhenUsed/>
    <w:rsid w:val="007010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10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0D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BodyText">
    <w:name w:val="W_Body Text"/>
    <w:basedOn w:val="Normal"/>
    <w:link w:val="WBodyTextCharChar"/>
    <w:rsid w:val="001170D6"/>
    <w:pPr>
      <w:spacing w:before="80" w:after="100" w:line="312" w:lineRule="auto"/>
    </w:pPr>
    <w:rPr>
      <w:rFonts w:ascii="Arial" w:eastAsia="Times New Roman" w:hAnsi="Arial"/>
      <w:color w:val="484848"/>
      <w:sz w:val="20"/>
      <w:szCs w:val="20"/>
    </w:rPr>
  </w:style>
  <w:style w:type="character" w:customStyle="1" w:styleId="WBodyTextCharChar">
    <w:name w:val="W_Body Text Char Char"/>
    <w:basedOn w:val="DefaultParagraphFont"/>
    <w:link w:val="WBodyText"/>
    <w:rsid w:val="001170D6"/>
    <w:rPr>
      <w:rFonts w:ascii="Arial" w:eastAsia="Times New Roman" w:hAnsi="Arial" w:cs="Times New Roman"/>
      <w:color w:val="484848"/>
      <w:sz w:val="20"/>
      <w:szCs w:val="20"/>
    </w:rPr>
  </w:style>
  <w:style w:type="paragraph" w:styleId="Header">
    <w:name w:val="header"/>
    <w:basedOn w:val="Normal"/>
    <w:link w:val="HeaderChar"/>
    <w:uiPriority w:val="99"/>
    <w:unhideWhenUsed/>
    <w:rsid w:val="00117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0D6"/>
    <w:rPr>
      <w:rFonts w:ascii="Calibri" w:eastAsia="Calibri" w:hAnsi="Calibri" w:cs="Times New Roman"/>
    </w:rPr>
  </w:style>
  <w:style w:type="paragraph" w:styleId="Footer">
    <w:name w:val="footer"/>
    <w:basedOn w:val="Normal"/>
    <w:link w:val="FooterChar"/>
    <w:uiPriority w:val="99"/>
    <w:unhideWhenUsed/>
    <w:rsid w:val="00117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0D6"/>
    <w:rPr>
      <w:rFonts w:ascii="Calibri" w:eastAsia="Calibri" w:hAnsi="Calibri" w:cs="Times New Roman"/>
    </w:rPr>
  </w:style>
  <w:style w:type="paragraph" w:styleId="ListParagraph">
    <w:name w:val="List Paragraph"/>
    <w:basedOn w:val="Normal"/>
    <w:uiPriority w:val="34"/>
    <w:qFormat/>
    <w:rsid w:val="00605F36"/>
    <w:pPr>
      <w:ind w:left="720"/>
      <w:contextualSpacing/>
    </w:pPr>
  </w:style>
  <w:style w:type="paragraph" w:styleId="BalloonText">
    <w:name w:val="Balloon Text"/>
    <w:basedOn w:val="Normal"/>
    <w:link w:val="BalloonTextChar"/>
    <w:uiPriority w:val="99"/>
    <w:semiHidden/>
    <w:unhideWhenUsed/>
    <w:rsid w:val="007010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10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62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FF518-3ECB-4A8F-BFE9-23D63DA25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5</Pages>
  <Words>1197</Words>
  <Characters>6824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8005</CharactersWithSpaces>
  <SharedDoc>false</SharedDoc>
  <HLinks>
    <vt:vector size="6" baseType="variant">
      <vt:variant>
        <vt:i4>4325397</vt:i4>
      </vt:variant>
      <vt:variant>
        <vt:i4>0</vt:i4>
      </vt:variant>
      <vt:variant>
        <vt:i4>0</vt:i4>
      </vt:variant>
      <vt:variant>
        <vt:i4>5</vt:i4>
      </vt:variant>
      <vt:variant>
        <vt:lpwstr>https://wiki.icainformatics.com/display/DESIGN/Account+Administration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natasha.wilcox</dc:creator>
  <cp:lastModifiedBy>Barbara Johnson</cp:lastModifiedBy>
  <cp:revision>27</cp:revision>
  <cp:lastPrinted>2014-06-27T14:24:00Z</cp:lastPrinted>
  <dcterms:created xsi:type="dcterms:W3CDTF">2014-06-27T14:24:00Z</dcterms:created>
  <dcterms:modified xsi:type="dcterms:W3CDTF">2017-05-17T20:55:00Z</dcterms:modified>
</cp:coreProperties>
</file>